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2D14D8">
      <w:pPr>
        <w:pStyle w:val="FORMATTEXT"/>
        <w:jc w:val="right"/>
      </w:pPr>
      <w:r>
        <w:rPr>
          <w:rFonts w:ascii="Arial, sans-serif" w:hAnsi="Arial, sans-serif"/>
          <w:sz w:val="24"/>
          <w:szCs w:val="24"/>
        </w:rPr>
        <w:t xml:space="preserve">  </w:t>
      </w:r>
      <w:r>
        <w:t>  </w:t>
      </w:r>
    </w:p>
    <w:p w:rsidR="00000000" w:rsidRDefault="002D14D8">
      <w:pPr>
        <w:pStyle w:val="FORMATTEXT"/>
        <w:jc w:val="right"/>
      </w:pPr>
      <w:r>
        <w:t xml:space="preserve">ГОСТ ISO/IEC 17043-2013 </w:t>
      </w:r>
    </w:p>
    <w:p w:rsidR="00000000" w:rsidRDefault="002D14D8">
      <w:pPr>
        <w:pStyle w:val="HEADERTEXT"/>
        <w:rPr>
          <w:b/>
          <w:bCs/>
        </w:rPr>
      </w:pP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      </w:t>
      </w: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>     </w:t>
      </w: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>МЕЖГОСУДАРСТВЕННЫЙ СТАНДАРТ</w:t>
      </w:r>
    </w:p>
    <w:p w:rsidR="00000000" w:rsidRDefault="002D14D8">
      <w:pPr>
        <w:pStyle w:val="HEADERTEXT"/>
        <w:jc w:val="center"/>
        <w:rPr>
          <w:b/>
          <w:bCs/>
        </w:rPr>
      </w:pPr>
    </w:p>
    <w:p w:rsidR="00000000" w:rsidRDefault="002D14D8">
      <w:pPr>
        <w:pStyle w:val="HEADERTEXT"/>
        <w:rPr>
          <w:b/>
          <w:bCs/>
        </w:rPr>
      </w:pP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 ОЦЕНКА СООТВЕТСТВИЯ </w:t>
      </w:r>
    </w:p>
    <w:p w:rsidR="00000000" w:rsidRDefault="002D14D8">
      <w:pPr>
        <w:pStyle w:val="HEADERTEXT"/>
        <w:rPr>
          <w:b/>
          <w:bCs/>
        </w:rPr>
      </w:pP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 Основные требования к проведению проверки квалификации</w:t>
      </w:r>
    </w:p>
    <w:p w:rsidR="00000000" w:rsidRDefault="002D14D8">
      <w:pPr>
        <w:pStyle w:val="HEADERTEXT"/>
        <w:rPr>
          <w:b/>
          <w:bCs/>
        </w:rPr>
      </w:pPr>
    </w:p>
    <w:p w:rsidR="00000000" w:rsidRPr="00B95E8E" w:rsidRDefault="002D14D8">
      <w:pPr>
        <w:pStyle w:val="HEADERTEXT"/>
        <w:jc w:val="center"/>
        <w:rPr>
          <w:b/>
          <w:bCs/>
          <w:lang w:val="en-US"/>
        </w:rPr>
      </w:pPr>
      <w:r>
        <w:rPr>
          <w:b/>
          <w:bCs/>
        </w:rPr>
        <w:t xml:space="preserve"> </w:t>
      </w:r>
      <w:r w:rsidRPr="00B95E8E">
        <w:rPr>
          <w:b/>
          <w:bCs/>
          <w:lang w:val="en-US"/>
        </w:rPr>
        <w:t>Conformity assessment.  Gen</w:t>
      </w:r>
      <w:r w:rsidRPr="00B95E8E">
        <w:rPr>
          <w:b/>
          <w:bCs/>
          <w:lang w:val="en-US"/>
        </w:rPr>
        <w:t xml:space="preserve">eral requirements for proficiency testing </w:t>
      </w:r>
    </w:p>
    <w:p w:rsidR="00000000" w:rsidRPr="00B95E8E" w:rsidRDefault="002D14D8">
      <w:pPr>
        <w:pStyle w:val="FORMATTEXT"/>
        <w:jc w:val="both"/>
        <w:rPr>
          <w:lang w:val="en-US"/>
        </w:rPr>
      </w:pPr>
    </w:p>
    <w:p w:rsidR="00000000" w:rsidRPr="00B95E8E" w:rsidRDefault="002D14D8">
      <w:pPr>
        <w:pStyle w:val="FORMATTEXT"/>
        <w:jc w:val="both"/>
        <w:rPr>
          <w:lang w:val="en-US"/>
        </w:rPr>
      </w:pPr>
    </w:p>
    <w:p w:rsidR="00000000" w:rsidRPr="00B95E8E" w:rsidRDefault="002D14D8">
      <w:pPr>
        <w:pStyle w:val="FORMATTEXT"/>
        <w:jc w:val="both"/>
        <w:rPr>
          <w:lang w:val="en-US"/>
        </w:rPr>
      </w:pPr>
    </w:p>
    <w:p w:rsidR="00000000" w:rsidRPr="00B95E8E" w:rsidRDefault="002D14D8">
      <w:pPr>
        <w:pStyle w:val="FORMATTEXT"/>
        <w:jc w:val="both"/>
      </w:pPr>
      <w:r>
        <w:t xml:space="preserve">МКС 03.120.20 </w:t>
      </w:r>
    </w:p>
    <w:p w:rsidR="00000000" w:rsidRDefault="002D14D8">
      <w:pPr>
        <w:pStyle w:val="FORMATTEXT"/>
        <w:jc w:val="right"/>
      </w:pPr>
      <w:r>
        <w:t xml:space="preserve">Дата введения 2015-03-01 </w:t>
      </w:r>
    </w:p>
    <w:p w:rsidR="00000000" w:rsidRDefault="002D14D8">
      <w:pPr>
        <w:pStyle w:val="HEADERTEXT"/>
        <w:rPr>
          <w:b/>
          <w:bCs/>
        </w:rPr>
      </w:pP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      </w:t>
      </w: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>     </w:t>
      </w: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Предисловие </w:t>
      </w:r>
    </w:p>
    <w:p w:rsidR="00000000" w:rsidRDefault="002D14D8">
      <w:pPr>
        <w:pStyle w:val="FORMATTEXT"/>
        <w:ind w:firstLine="568"/>
        <w:jc w:val="both"/>
      </w:pPr>
      <w:r>
        <w:t xml:space="preserve">Цели, основные принципы и основной порядок проведения работ по межгосударственной стандартизации установлены </w:t>
      </w:r>
      <w:r>
        <w:rPr>
          <w:color w:val="BF2F1C"/>
          <w:u w:val="single"/>
        </w:rPr>
        <w:t>ГОСТ 1.0-92</w:t>
      </w:r>
      <w:r>
        <w:rPr>
          <w:color w:val="0000FF"/>
          <w:u w:val="single"/>
        </w:rPr>
        <w:t xml:space="preserve"> </w:t>
      </w:r>
      <w:r>
        <w:t xml:space="preserve"> "Межгосударственная система </w:t>
      </w:r>
      <w:r>
        <w:t xml:space="preserve">стандартизации. Основные положения" и </w:t>
      </w:r>
      <w:r>
        <w:rPr>
          <w:color w:val="BF2F1C"/>
          <w:u w:val="single"/>
        </w:rPr>
        <w:t>ГОСТ 1.2-2009</w:t>
      </w:r>
      <w:r>
        <w:rPr>
          <w:color w:val="0000FF"/>
          <w:u w:val="single"/>
        </w:rPr>
        <w:t xml:space="preserve"> </w:t>
      </w:r>
      <w:r>
        <w:t xml:space="preserve"> "Межгосударственная система стандартизации. Стандарты межгосударственные, правила и рекомендации по межгосударственной стандартизации. Правила разработки, принятия, применения, обновления и отмены"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Сведения о стандар</w:t>
      </w:r>
      <w:r>
        <w:rPr>
          <w:b/>
          <w:bCs/>
        </w:rPr>
        <w:t>те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1 ПОДГОТОВЛЕН республиканским унитарным предприятием "Белорусский государственный институт метрологии" (БелГИМ) и федеральным государственным унитарным предприятием "Уральский научно-исследовательский институт метрологии" (ФГУП "УНИИМ")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2 ВНЕСЕН Госст</w:t>
      </w:r>
      <w:r>
        <w:t>андартом Республики Беларусь и Федеральным агентством по техническому регулированию и метрологии (Росстандарт)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3 ПРИНЯТ Межгосударственным советом по стандартизации, метрологии и сертификации по переписке (протокол от 19 мая 2013 г. N 56-П)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За принятие п</w:t>
      </w:r>
      <w:r>
        <w:t>роголосовали:</w:t>
      </w:r>
    </w:p>
    <w:p w:rsidR="00000000" w:rsidRDefault="002D14D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0"/>
        <w:gridCol w:w="2250"/>
        <w:gridCol w:w="4050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Краткое наименование страны по </w:t>
            </w:r>
            <w:r>
              <w:rPr>
                <w:color w:val="0000AA"/>
                <w:sz w:val="18"/>
                <w:szCs w:val="18"/>
                <w:u w:val="single"/>
              </w:rPr>
              <w:t>МК (ИСО 3166) 004-97</w:t>
            </w:r>
            <w:r>
              <w:rPr>
                <w:color w:val="0000FF"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Код страны по</w:t>
            </w:r>
          </w:p>
          <w:p w:rsidR="00000000" w:rsidRDefault="002D14D8">
            <w:pPr>
              <w:pStyle w:val="FORMATTEX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  <w:r>
              <w:rPr>
                <w:color w:val="0000AA"/>
                <w:sz w:val="18"/>
                <w:szCs w:val="18"/>
                <w:u w:val="single"/>
              </w:rPr>
              <w:t>МК (ИСО 3166) 004-97</w:t>
            </w:r>
            <w:r>
              <w:rPr>
                <w:color w:val="0000FF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Сокращенное наименование национального органа по стандартизации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Азербайджан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AZ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Азстандарт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Беларусь </w:t>
            </w: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BY </w:t>
            </w:r>
          </w:p>
        </w:tc>
        <w:tc>
          <w:tcPr>
            <w:tcW w:w="4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Госстандарт Республики Беларусь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Казахстан </w:t>
            </w: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KZ </w:t>
            </w:r>
          </w:p>
        </w:tc>
        <w:tc>
          <w:tcPr>
            <w:tcW w:w="4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Госстандарт Республики Казахстан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Киргизия </w:t>
            </w: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KG </w:t>
            </w:r>
          </w:p>
        </w:tc>
        <w:tc>
          <w:tcPr>
            <w:tcW w:w="4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Кыргызстандарт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</w:t>
            </w:r>
            <w:r>
              <w:rPr>
                <w:sz w:val="18"/>
                <w:szCs w:val="18"/>
              </w:rPr>
              <w:t xml:space="preserve">ссия </w:t>
            </w: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RU </w:t>
            </w:r>
          </w:p>
        </w:tc>
        <w:tc>
          <w:tcPr>
            <w:tcW w:w="4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Росстандарт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Таджикистан </w:t>
            </w: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TJ </w:t>
            </w:r>
          </w:p>
        </w:tc>
        <w:tc>
          <w:tcPr>
            <w:tcW w:w="4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Таджикстандарт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Узбекистан </w:t>
            </w: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UZ </w:t>
            </w:r>
          </w:p>
        </w:tc>
        <w:tc>
          <w:tcPr>
            <w:tcW w:w="4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Узстандарт</w:t>
            </w:r>
          </w:p>
        </w:tc>
      </w:tr>
    </w:tbl>
    <w:p w:rsidR="00000000" w:rsidRDefault="002D14D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:rsidR="00000000" w:rsidRDefault="002D14D8">
      <w:pPr>
        <w:pStyle w:val="FORMATTEXT"/>
        <w:ind w:firstLine="568"/>
        <w:jc w:val="both"/>
      </w:pPr>
      <w:r>
        <w:t xml:space="preserve">4 </w:t>
      </w:r>
      <w:r>
        <w:rPr>
          <w:color w:val="0000AA"/>
          <w:u w:val="single"/>
        </w:rPr>
        <w:t>Приказом Федерального агентства по техническому регулированию и метрологии от 22 ноября 2013 г. N 1941-ст</w:t>
      </w:r>
      <w:r>
        <w:rPr>
          <w:color w:val="0000FF"/>
          <w:u w:val="single"/>
        </w:rPr>
        <w:t xml:space="preserve"> </w:t>
      </w:r>
      <w:r>
        <w:t xml:space="preserve"> межгосударственный стандарт ГОСТ ISO/IEC 17043-2013 введен в </w:t>
      </w:r>
      <w:r>
        <w:lastRenderedPageBreak/>
        <w:t>действие в Российской Федерации для применения в качестве национального с</w:t>
      </w:r>
      <w:r>
        <w:t xml:space="preserve">тандарта с 1 марта 2015 г.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>5 Настоящий стандарт идентичен международному стандарту ISO/IEC 17043:2010* Conformity assessment - General requirements for proficiency testing (Оценка соответствия. Основные требования к проведению проверки квалиф</w:t>
      </w:r>
      <w:r>
        <w:t xml:space="preserve">икации). </w:t>
      </w:r>
    </w:p>
    <w:p w:rsidR="00000000" w:rsidRDefault="002D14D8">
      <w:pPr>
        <w:pStyle w:val="FORMATTEXT"/>
        <w:jc w:val="both"/>
      </w:pPr>
      <w:r>
        <w:t xml:space="preserve">________________ </w:t>
      </w:r>
    </w:p>
    <w:p w:rsidR="00000000" w:rsidRDefault="002D14D8">
      <w:pPr>
        <w:pStyle w:val="FORMATTEXT"/>
        <w:ind w:firstLine="568"/>
        <w:jc w:val="both"/>
      </w:pPr>
      <w:r>
        <w:t xml:space="preserve">* Доступ к международным и зарубежным документам, упомянутым здесь и далее по тексту, можно получить, перейдя по ссылке на сайт </w:t>
      </w:r>
      <w:r>
        <w:rPr>
          <w:color w:val="0000AA"/>
          <w:u w:val="single"/>
        </w:rPr>
        <w:t>http://shop.cntd.ru</w:t>
      </w:r>
      <w:r>
        <w:rPr>
          <w:color w:val="0000FF"/>
          <w:u w:val="single"/>
        </w:rPr>
        <w:t xml:space="preserve"> </w:t>
      </w:r>
      <w:r>
        <w:t>. - Прим</w:t>
      </w:r>
      <w:r>
        <w:t xml:space="preserve">ечание изготовителя базы данных. </w:t>
      </w:r>
    </w:p>
    <w:p w:rsidR="00000000" w:rsidRDefault="002D14D8">
      <w:pPr>
        <w:pStyle w:val="FORMATTEXT"/>
        <w:jc w:val="both"/>
      </w:pPr>
      <w:r>
        <w:t>        </w:t>
      </w:r>
    </w:p>
    <w:p w:rsidR="00000000" w:rsidRDefault="002D14D8">
      <w:pPr>
        <w:pStyle w:val="FORMATTEXT"/>
        <w:jc w:val="both"/>
      </w:pPr>
      <w:r>
        <w:t xml:space="preserve">          </w:t>
      </w:r>
    </w:p>
    <w:p w:rsidR="00000000" w:rsidRDefault="002D14D8">
      <w:pPr>
        <w:pStyle w:val="FORMATTEXT"/>
        <w:ind w:firstLine="568"/>
        <w:jc w:val="both"/>
      </w:pPr>
      <w:r>
        <w:t>Международный стандарт разработан Комитетом по оценке соответствия (CASCO) Международной организации по стандартизации (ISO).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Перевод с английского языка (en).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В разделе "Нормативные ссылки" и тексте </w:t>
      </w:r>
      <w:r>
        <w:t>стандарта ссылки на международные стандарты актуализированы.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Степень соответствия - идентичная (IDT)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6 ВВЕДЕН ВПЕРВЫЕ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7 ПЕРЕИЗДАНИЕ Март 2016 г.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i/>
          <w:iCs/>
        </w:rPr>
        <w:t>Информация об изменениях к настоящему стандарту публикуется в ежегодно издаваемом информационном указателе</w:t>
      </w:r>
      <w:r>
        <w:rPr>
          <w:i/>
          <w:iCs/>
        </w:rPr>
        <w:t xml:space="preserve"> "Национальные стандарты", а текст изменений и поправок - в ежемесячно издаваемом информационном указателе "Национальные стандарты". В случае пересмотра (замены) или отмены настоящего стандарта соответствующее уведомление будет опубликовано в ежемесячно из</w:t>
      </w:r>
      <w:r>
        <w:rPr>
          <w:i/>
          <w:iCs/>
        </w:rPr>
        <w:t>даваемом информационном указателе "Национальные стандарты". Соответствующая информация, уведомление и тексты размещаются также в информационной системе общего пользования - на официальном сайте Федерального агентства по техническому регулированию и метроло</w:t>
      </w:r>
      <w:r>
        <w:rPr>
          <w:i/>
          <w:iCs/>
        </w:rPr>
        <w:t>гии в сети Интернет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HEADERTEXT"/>
        <w:rPr>
          <w:b/>
          <w:bCs/>
        </w:rPr>
      </w:pP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 Введение </w:t>
      </w:r>
    </w:p>
    <w:p w:rsidR="00000000" w:rsidRDefault="002D14D8">
      <w:pPr>
        <w:pStyle w:val="FORMATTEXT"/>
        <w:ind w:firstLine="568"/>
        <w:jc w:val="both"/>
      </w:pPr>
      <w:r>
        <w:t>Межлабораторные сличения широко используются для ряда задач и находят все большее применение на международном уровне. Типичными задачами межлабораторных сличений являются: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оценивание характеристик функционирования лабор</w:t>
      </w:r>
      <w:r>
        <w:t>аторий по проведению определенных испытаний или выполнению измерений и постоянный мониторинг за ними;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выявление проблем в лабораториях, связанных, например, с применением неправильных процедур измерений или испытаний, недостаточной эффективностью обуче</w:t>
      </w:r>
      <w:r>
        <w:t>ния и управления персоналом или некорректной калибровкой оборудования, и их устранение;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установление эффективности и сравнимости методов испытаний или измерений;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обеспечение дополнительного доверия у заказчиков лаборатории;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выявление различий м</w:t>
      </w:r>
      <w:r>
        <w:t>ежду лабораториями;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f) обучение участвующих лабораторий, основанное на результатах сличений; 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g) подтверждение заявленной неопределенности;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h) оценивание характеристик метода (часто описываемое как совместные испытания);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i) приписывание значений станда</w:t>
      </w:r>
      <w:r>
        <w:t>ртным образцам и оценивание их пригодности для использования в определенных процедурах измерений или испытаний;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j) поддержка в установлении эквивалентности измерений, выполняемых национальными метрологическими институтами, через ключевые сличения и допо</w:t>
      </w:r>
      <w:r>
        <w:t xml:space="preserve">лнительные сличения, проводимые </w:t>
      </w:r>
      <w:r>
        <w:lastRenderedPageBreak/>
        <w:t>от имени Международного бюро мер и весов (BIPM), и взаимодействующими с ними региональными метрологическими организациями</w:t>
      </w:r>
      <w:hyperlink r:id="rId6" w:history="1">
        <w:r w:rsidRPr="00B95E8E">
          <w:rPr>
            <w:rStyle w:val="a8"/>
            <w:color w:val="auto"/>
            <w:u w:val="none"/>
          </w:rPr>
          <w:t>.</w:t>
        </w:r>
      </w:hyperlink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Проверка квалификации включает использование межлабораторных сличений для определения характеристики</w:t>
      </w:r>
      <w:r>
        <w:t xml:space="preserve"> функционирования, как приведено в перечислениях a)-g). Проверка квалификации обычно не относится к перечислениям h), i) и j), так как в этих случаях уже предполагается наличие лабораторной компетенции, но эти применения могут быть использованы для обеспеч</w:t>
      </w:r>
      <w:r>
        <w:t>ения независимых демонстраций лабораторной компетенции. Требования настоящего стандарта могут применяться ко многим аспектам технического планирования и практических действий для перечислений h), i) и j).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Необходимость в постоянном доверии к качеству рабо</w:t>
      </w:r>
      <w:r>
        <w:t>ты лаборатории важна не только для лабораторий и их заказчиков, но также и для других заинтересованных сторон, таких как инспектирующие организации, органы по аккредитации лабораторий и другие организации, которые устанавливают требования к лабораториям. I</w:t>
      </w:r>
      <w:r>
        <w:t>SO/IEC 17011 предъявляет к органам по аккредитации требование принимать во внимание участие лабораторий в проверке квалификации и полученные при такой проверке характеристики функционирования. Растет необходимость в проверке квалификации для других видов д</w:t>
      </w:r>
      <w:r>
        <w:t>еятельности по оценке соответствия, таких как инспектирование (инспекционный контроль) или сертификация продукции. Большинство требований настоящего стандарта применимо к таким развивающимся областям, которые, главным образом, касаются управления, планиров</w:t>
      </w:r>
      <w:r>
        <w:t>ания и разработки, персонала, обеспечения качества, конфиденциальности и других соответствующих аспектов.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Настоящий стандарт разработан для обеспечения всех заинтересованных сторон согласованной основой по установлению компетентности организаций, предоста</w:t>
      </w:r>
      <w:r>
        <w:t>вляющих услуги по проведению проверки квалификации. Он разработан так, что заменяет обе части ISO/IEC Guide 43. ISO/IEC Guide 43 включало не только руководство по разработке и выполнению проверки квалификации, выбору и использованию проверки квалификации о</w:t>
      </w:r>
      <w:r>
        <w:t>рганами по аккредитации лабораторий, но также полезные описания основных типов проверок квалификации. Этот международный стандарт сохранил и усовершенствовал принципы по реализации проверок квалификации, описанные в ISO/IEC Guide 43, и сохранил в приложени</w:t>
      </w:r>
      <w:r>
        <w:t>ях A-C информацию об основных типах программ проверки квалификации, руководящие указания по соответствующим статистическим методам, выбору и применению программ проверки квалификации лабораториями, органами по аккредитации, инспектирующими органами и други</w:t>
      </w:r>
      <w:r>
        <w:t>ми заинтересованными сторонами.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HEADERTEXT"/>
        <w:rPr>
          <w:b/>
          <w:bCs/>
        </w:rPr>
      </w:pPr>
    </w:p>
    <w:p w:rsidR="00000000" w:rsidRDefault="002D14D8">
      <w:pPr>
        <w:pStyle w:val="HEADERTEXT"/>
        <w:jc w:val="both"/>
        <w:rPr>
          <w:b/>
          <w:bCs/>
        </w:rPr>
      </w:pPr>
      <w:r>
        <w:rPr>
          <w:b/>
          <w:bCs/>
        </w:rPr>
        <w:t xml:space="preserve">      1 Область применения </w:t>
      </w:r>
    </w:p>
    <w:p w:rsidR="00000000" w:rsidRDefault="002D14D8">
      <w:pPr>
        <w:pStyle w:val="FORMATTEXT"/>
        <w:ind w:firstLine="568"/>
        <w:jc w:val="both"/>
      </w:pPr>
      <w:r>
        <w:t>В настоящем стандарте устанавливаются общие требования к компетентности провайдеров программ проверки квалификации, а также к разработке и реализации программ проверки квалификации. Данные требо</w:t>
      </w:r>
      <w:r>
        <w:t>вания должны рассматриваться как общие для всех типов программ проверки квалификации и могут использоваться в качестве основы для разработки конкретных технических требований в частных областях применения.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HEADERTEXT"/>
        <w:rPr>
          <w:b/>
          <w:bCs/>
        </w:rPr>
      </w:pPr>
    </w:p>
    <w:p w:rsidR="00000000" w:rsidRDefault="002D14D8">
      <w:pPr>
        <w:pStyle w:val="HEADERTEXT"/>
        <w:jc w:val="both"/>
        <w:rPr>
          <w:b/>
          <w:bCs/>
        </w:rPr>
      </w:pPr>
      <w:r>
        <w:rPr>
          <w:b/>
          <w:bCs/>
        </w:rPr>
        <w:t xml:space="preserve">      2 Нормативные ссылки </w:t>
      </w:r>
    </w:p>
    <w:p w:rsidR="00000000" w:rsidRDefault="002D14D8">
      <w:pPr>
        <w:pStyle w:val="FORMATTEXT"/>
        <w:ind w:firstLine="568"/>
        <w:jc w:val="both"/>
      </w:pPr>
      <w:r>
        <w:t>Для применения насто</w:t>
      </w:r>
      <w:r>
        <w:t>ящего стандарта необходимы следующие ссылочные стандарты. Для датированных ссылок применяют только указанное издание ссылочного стандарта, для недатированных ссылок применяют последнее издание ссылочного стандарта (включая все его изменения).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ISO/IEC 1700</w:t>
      </w:r>
      <w:r>
        <w:t>0:2004 Оценка соответствия. Словарь и общие принципы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ISO/IEC Guide 99:2007 Международный словарь по метрологии. Основные и общие понятия и соответствующие термины (VIM)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HEADERTEXT"/>
        <w:rPr>
          <w:b/>
          <w:bCs/>
        </w:rPr>
      </w:pPr>
    </w:p>
    <w:p w:rsidR="00000000" w:rsidRDefault="002D14D8">
      <w:pPr>
        <w:pStyle w:val="HEADERTEXT"/>
        <w:jc w:val="both"/>
        <w:rPr>
          <w:b/>
          <w:bCs/>
        </w:rPr>
      </w:pPr>
      <w:r>
        <w:rPr>
          <w:b/>
          <w:bCs/>
        </w:rPr>
        <w:t xml:space="preserve">      3 Термины и определения </w:t>
      </w:r>
    </w:p>
    <w:p w:rsidR="00000000" w:rsidRDefault="002D14D8">
      <w:pPr>
        <w:pStyle w:val="FORMATTEXT"/>
        <w:ind w:firstLine="568"/>
        <w:jc w:val="both"/>
      </w:pPr>
      <w:r>
        <w:t>В настоящем стандарте применяют термины и определения</w:t>
      </w:r>
      <w:r>
        <w:t>, установленные в ISO/IEC 17000:2004, ISO/IEC Guide 99:2007, а также следующие термины с соответствующими определениями: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3.1 </w:t>
      </w:r>
      <w:r>
        <w:rPr>
          <w:b/>
          <w:bCs/>
        </w:rPr>
        <w:t>приписанное значение</w:t>
      </w:r>
      <w:r>
        <w:t xml:space="preserve"> (assigned value): Значение, приписываемое конкретному свойству образца для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lastRenderedPageBreak/>
        <w:t xml:space="preserve">3.2 </w:t>
      </w:r>
      <w:r>
        <w:rPr>
          <w:b/>
          <w:bCs/>
        </w:rPr>
        <w:t>коорди</w:t>
      </w:r>
      <w:r>
        <w:rPr>
          <w:b/>
          <w:bCs/>
        </w:rPr>
        <w:t>натор</w:t>
      </w:r>
      <w:r>
        <w:t xml:space="preserve"> (coordinator): Одно или несколько лиц, осуществляющих организацию и управление всеми видами деятельности, связанными с реализацией программы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3.3 </w:t>
      </w:r>
      <w:r>
        <w:rPr>
          <w:b/>
          <w:bCs/>
        </w:rPr>
        <w:t>заказчик</w:t>
      </w:r>
      <w:r>
        <w:t xml:space="preserve"> (customer): Организация или физическое лицо, для которого программа пров</w:t>
      </w:r>
      <w:r>
        <w:t>ерки квалификации предоставляется на договорной основе.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3.4 </w:t>
      </w:r>
      <w:r>
        <w:rPr>
          <w:b/>
          <w:bCs/>
        </w:rPr>
        <w:t>межлабораторное сличение</w:t>
      </w:r>
      <w:r w:rsidR="00B95E8E">
        <w:rPr>
          <w:noProof/>
          <w:position w:val="-8"/>
        </w:rPr>
        <w:drawing>
          <wp:inline distT="0" distB="0" distL="0" distR="0">
            <wp:extent cx="123825" cy="219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(interlaboratory comparison): Организация, выполнение и оценивание измерений или испытаний одного и того же или нескольких подобных об</w:t>
      </w:r>
      <w:r>
        <w:t xml:space="preserve">разцов двумя или более лабораториями в соответствии с заранее установленными условиями. </w:t>
      </w:r>
    </w:p>
    <w:p w:rsidR="00000000" w:rsidRDefault="002D14D8">
      <w:pPr>
        <w:pStyle w:val="FORMATTEXT"/>
        <w:jc w:val="both"/>
      </w:pPr>
      <w:r>
        <w:t xml:space="preserve">____________ </w:t>
      </w:r>
    </w:p>
    <w:p w:rsidR="00000000" w:rsidRDefault="00B95E8E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>
            <wp:extent cx="123825" cy="2190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14D8">
        <w:t>В Российской Федерации наряду с данным термином применим термин "межлабораторные сравнительные испытания"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3.5 </w:t>
      </w:r>
      <w:r>
        <w:rPr>
          <w:b/>
          <w:bCs/>
        </w:rPr>
        <w:t>выброс</w:t>
      </w:r>
      <w:r>
        <w:t xml:space="preserve"> (outlier): Наблюдение в совокупности данных, которое признано несовместимым с остальными членами совокупности.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Выброс может принадлежать другой совокупности данных, им может оказаться некорректная запись или иная значительная ошибка.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3.6 </w:t>
      </w:r>
      <w:r>
        <w:rPr>
          <w:b/>
          <w:bCs/>
        </w:rPr>
        <w:t>уч</w:t>
      </w:r>
      <w:r>
        <w:rPr>
          <w:b/>
          <w:bCs/>
        </w:rPr>
        <w:t>астник</w:t>
      </w:r>
      <w:r>
        <w:t xml:space="preserve"> (participant): Лаборатория, организация или физическое лицо, которые получают образец для проверки квалификации и представляют результаты на рассмотрение провайдеру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В некоторых случаях участником может являться и</w:t>
      </w:r>
      <w:r>
        <w:t>нспекционный орган.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3.7 </w:t>
      </w:r>
      <w:r>
        <w:rPr>
          <w:b/>
          <w:bCs/>
        </w:rPr>
        <w:t>проверка квалификации</w:t>
      </w:r>
      <w:r>
        <w:t xml:space="preserve"> (proficiency testing): Оценивание характеристики функционирования участника по заранее установленным критериям посредством межлабораторных сличений.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1 - В контексте настоящего стандарта термин "про</w:t>
      </w:r>
      <w:r>
        <w:t>верка квалификации" рассматривается в его широком понимании и включает, но не ограничивается следующим: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количественная программа - когда целью является получение количественной оценки одной или более измеряемых величин образца для проверки квалификации</w:t>
      </w:r>
      <w:r>
        <w:t>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качественная программа - когда целью является идентификация или описание одной или нескольких характеристик образца для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последовательная программа - когда один или несколько образцов для проверки квалификации распределяются</w:t>
      </w:r>
      <w:r>
        <w:t xml:space="preserve"> последовательно для испытаний или измерений и возвращаются провайдеру проверки квалификации через определенные интервалы;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параллельная программа - когда образцы для проверки квалификации распределяются для выполнения одновременных испытаний или измере</w:t>
      </w:r>
      <w:r>
        <w:t>ний в течение определенного периода времени;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единоразовое задание - когда образцы для проверки квалификации возможно предоставить только один раз;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f) непрерывная программа - когда образцы для проверки квалификации предоставляются через регулярные инте</w:t>
      </w:r>
      <w:r>
        <w:t>рвалы времени;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g) отбор проб - когда берутся пробы для последующего анализа;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h) обработка и интерпретация данных - когда предоставляются наборы данных или другая информация для обработки с целью интерпретации (или получения иного результата). </w:t>
      </w:r>
    </w:p>
    <w:p w:rsidR="00000000" w:rsidRDefault="002D14D8">
      <w:pPr>
        <w:pStyle w:val="FORMATTEXT"/>
        <w:jc w:val="both"/>
      </w:pPr>
      <w:r>
        <w:t>        </w:t>
      </w:r>
      <w:r>
        <w:t xml:space="preserve">    </w:t>
      </w:r>
    </w:p>
    <w:p w:rsidR="00000000" w:rsidRDefault="002D14D8">
      <w:pPr>
        <w:pStyle w:val="FORMATTEXT"/>
        <w:ind w:firstLine="568"/>
        <w:jc w:val="both"/>
      </w:pPr>
      <w:r>
        <w:t>Примечание 2 - Некоторые провайдеры проверки квалификации в области медицины для своих программ проверки квалификации, или в отношении своих более масштабных программ, или и того и другого используют термин "внешняя оценка качества (EQA)" (см. приложе</w:t>
      </w:r>
      <w:r>
        <w:t>ние A). Требования настоящего стандарта относятся только к тем EQA, которые отвечают определению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lastRenderedPageBreak/>
        <w:t xml:space="preserve">3.8 </w:t>
      </w:r>
      <w:r>
        <w:rPr>
          <w:b/>
          <w:bCs/>
        </w:rPr>
        <w:t>образец для проверки квалификации</w:t>
      </w:r>
      <w:r>
        <w:t xml:space="preserve"> (proficiency test item): Проба, продукт, искусственный объект (артефакт), стандартный образец, ча</w:t>
      </w:r>
      <w:r>
        <w:t>сть оборудования, эталон, набор данных или другая информация, используемые для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3.9 </w:t>
      </w:r>
      <w:r>
        <w:rPr>
          <w:b/>
          <w:bCs/>
        </w:rPr>
        <w:t>провайдер проверки квалификации</w:t>
      </w:r>
      <w:r>
        <w:t xml:space="preserve"> (proficiency testing provider): Организация, которая несет ответственность за все задачи по разработке и выполнению п</w:t>
      </w:r>
      <w:r>
        <w:t>рограммы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3.10 </w:t>
      </w:r>
      <w:r>
        <w:rPr>
          <w:b/>
          <w:bCs/>
        </w:rPr>
        <w:t>тур</w:t>
      </w:r>
      <w:r w:rsidR="00B95E8E">
        <w:rPr>
          <w:noProof/>
          <w:position w:val="-8"/>
        </w:rPr>
        <w:drawing>
          <wp:inline distT="0" distB="0" distL="0" distR="0">
            <wp:extent cx="123825" cy="2190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b/>
          <w:bCs/>
        </w:rPr>
        <w:t>проверки квалификации</w:t>
      </w:r>
      <w:r>
        <w:t xml:space="preserve"> (proficiency testing round): Завершенная последовательность действий по распределению образцов для проверки квалификации, оцениванию результатов и предостав</w:t>
      </w:r>
      <w:r>
        <w:t xml:space="preserve">лению отчета о результатах проверки квалификации участникам. </w:t>
      </w:r>
    </w:p>
    <w:p w:rsidR="00000000" w:rsidRDefault="002D14D8">
      <w:pPr>
        <w:pStyle w:val="FORMATTEXT"/>
        <w:jc w:val="both"/>
      </w:pPr>
      <w:r>
        <w:t xml:space="preserve">________________ </w:t>
      </w:r>
    </w:p>
    <w:p w:rsidR="00000000" w:rsidRDefault="00B95E8E">
      <w:pPr>
        <w:pStyle w:val="FORMATTEXT"/>
        <w:ind w:firstLine="568"/>
        <w:jc w:val="both"/>
      </w:pPr>
      <w:r>
        <w:rPr>
          <w:noProof/>
          <w:position w:val="-8"/>
        </w:rPr>
        <w:drawing>
          <wp:inline distT="0" distB="0" distL="0" distR="0">
            <wp:extent cx="123825" cy="2190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14D8">
        <w:t>В Российской Федерации принят термин "раунд проверки квалификации".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3.11 </w:t>
      </w:r>
      <w:r>
        <w:rPr>
          <w:b/>
          <w:bCs/>
        </w:rPr>
        <w:t>программа проверки квалификации</w:t>
      </w:r>
      <w:r>
        <w:t xml:space="preserve"> (proficiency testing scheme): Прове</w:t>
      </w:r>
      <w:r>
        <w:t>рка квалификации, разработанная и реализованная за один или несколько туров в определенной области испытаний, измерений, калибровки или контроля.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Примечание - Программа проверки квалификации может охватывать конкретный вид испытаний, калибровки, контроля </w:t>
      </w:r>
      <w:r>
        <w:t>или ряд испытаний, калибровок или контрольных операций на образцах для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3.12 </w:t>
      </w:r>
      <w:r>
        <w:rPr>
          <w:b/>
          <w:bCs/>
        </w:rPr>
        <w:t>робастный статистический метод</w:t>
      </w:r>
      <w:r>
        <w:t xml:space="preserve"> (robust statistical method): Статистический метод, нечувствительный к небольшим отклонениям от допущений, принятых за основу </w:t>
      </w:r>
      <w:r>
        <w:t>в предполагаемой вероятностной модели.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3.13 </w:t>
      </w:r>
      <w:r>
        <w:rPr>
          <w:b/>
          <w:bCs/>
        </w:rPr>
        <w:t>стандартное отклонение для оценки квалификации</w:t>
      </w:r>
      <w:r>
        <w:t xml:space="preserve"> (standard deviation for proficiency assessment): Мера рассеяния, используемая при оценивании результатов проверки квалификации и основанная на имеющейся информации.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Примечание 1 - Стандартное отклонение применяется только к результатам, полученным по шкале разности или шкале отношений.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>Примечание 2 - Не во всех программах проверки квалификации оценивают квалификацию, основываясь на рассеянии результато</w:t>
      </w:r>
      <w:r>
        <w:t>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3.14 </w:t>
      </w:r>
      <w:r>
        <w:rPr>
          <w:b/>
          <w:bCs/>
        </w:rPr>
        <w:t>субподрядчик</w:t>
      </w:r>
      <w:r>
        <w:t xml:space="preserve"> (subcontractor): Организация или физическое лицо, привлекаемые провайдером проверки квалификации для выполнения работ, установленных в настоящем стандарте, которые влияют на качество выполнения программы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</w:t>
      </w:r>
      <w:r>
        <w:t>ание - Под термином "субподрядчик" многие провайдеры проверки квалификации понимают также соисполнителей.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3.15 </w:t>
      </w:r>
      <w:r>
        <w:rPr>
          <w:b/>
          <w:bCs/>
        </w:rPr>
        <w:t>метрологическая прослеживаемость</w:t>
      </w:r>
      <w:r>
        <w:t xml:space="preserve"> (metrological traceability): Свойство результата измерения, в соответствии с которым результат может быть связа</w:t>
      </w:r>
      <w:r>
        <w:t>н с основой для сравнения через документированную непрерывную цепь калибровок, каждая из которых вносит вклад в неопределенность измерений.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1 - Для этого определения "основой для сравнения" может быть определение единицы измерения через ее прак</w:t>
      </w:r>
      <w:r>
        <w:t xml:space="preserve">тическую реализацию, или методика измерений, включающая единицу измерения для величин, отличных от порядковых, или эталон.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 xml:space="preserve">Примечание 2 - Метрологическая прослеживаемость требует наличия установленной калибровочной иерархии.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>При</w:t>
      </w:r>
      <w:r>
        <w:t xml:space="preserve">мечание 3 - Описание основы для сравнения должно включать время, в которое она была использована в данной калибровочной иерархии, вместе с любой другой существенной метрологической информацией относительно основы для сравнения, например, о том, когда была </w:t>
      </w:r>
      <w:r>
        <w:t xml:space="preserve">выполнена первая калибровка в калибровочной иерархии.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>Примечание 4 - Для измерений с более чем одной входной величиной в модели измерения каждое из значений величин, входящих в модель, должно само быть метрологически прослеживаемо и калиброво</w:t>
      </w:r>
      <w:r>
        <w:t xml:space="preserve">чная иерархия может иметь форму разветвленной структуры или сети. Усилия, </w:t>
      </w:r>
      <w:r>
        <w:lastRenderedPageBreak/>
        <w:t xml:space="preserve">связанные с установлением метрологической прослеживаемости для каждого значения входной величины, должны быть соизмеримы с ее относительным вкладом в результат измерения. </w:t>
      </w:r>
    </w:p>
    <w:p w:rsidR="00000000" w:rsidRDefault="002D14D8">
      <w:pPr>
        <w:pStyle w:val="FORMATTEXT"/>
        <w:jc w:val="both"/>
      </w:pPr>
      <w:r>
        <w:t>          </w:t>
      </w:r>
      <w:r>
        <w:t xml:space="preserve">  </w:t>
      </w:r>
    </w:p>
    <w:p w:rsidR="00000000" w:rsidRDefault="002D14D8">
      <w:pPr>
        <w:pStyle w:val="FORMATTEXT"/>
        <w:ind w:firstLine="568"/>
        <w:jc w:val="both"/>
      </w:pPr>
      <w:r>
        <w:t xml:space="preserve">Примечание 5 - Метрологическая прослеживаемость результата измерения не гарантирует, что неопределенность измерений соответствует заданной цели или что отсутствуют ошибки.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>Примечание 6 - Сличение между двумя эталонами может рассматриваться</w:t>
      </w:r>
      <w:r>
        <w:t xml:space="preserve"> как калибровка, если это сличение используется для проверки и при необходимости для корректировки значения величины и неопределенности измерений, приписываемых одному из эталонов.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>Примечание 7 - ILAC рассматривает следующие элементы для подт</w:t>
      </w:r>
      <w:r>
        <w:t>верждения метрологической прослеживаемости: неразрывная цепь метрологической прослеживаемости к международным эталонам или национальным эталонам, документированная неопределенность измерений, документированная методика измерений, аккредитация на техническу</w:t>
      </w:r>
      <w:r>
        <w:t>ю компетентность, метрологическая прослеживаемость к Международной системе единиц (СИ) и интервалы между калибровками (см. ILAC P10:01/2013).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jc w:val="both"/>
      </w:pPr>
      <w:r>
        <w:t>           Примечание 8 - Сокращенный термин "прослеживаемость" иногда используют для обозначения "метрологическо</w:t>
      </w:r>
      <w:r>
        <w:t>й прослеживаемости", а также и для других понятий, таких как "прослеживаемость образца", "прослеживаемость документа", "прослеживаемость прибора", "прослеживаемость материала", где частью слова является корень "слеж" от слова "след". Вследствие этого предп</w:t>
      </w:r>
      <w:r>
        <w:t>очтительнее использовать полный термин "метрологическая прослеживаемость", если существует какой-нибудь риск путаницы.</w:t>
      </w:r>
    </w:p>
    <w:p w:rsidR="00000000" w:rsidRDefault="002D14D8">
      <w:pPr>
        <w:pStyle w:val="FORMATTEXT"/>
        <w:ind w:firstLine="568"/>
        <w:jc w:val="both"/>
      </w:pPr>
      <w:r>
        <w:t>[ISO/IEC Guide 99:2007, определение 2.41]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3.16 </w:t>
      </w:r>
      <w:r>
        <w:rPr>
          <w:b/>
          <w:bCs/>
        </w:rPr>
        <w:t>неопределенность измерений</w:t>
      </w:r>
      <w:r>
        <w:t xml:space="preserve"> (measurement uncertainty, uncertainty of measurement): Неотриц</w:t>
      </w:r>
      <w:r>
        <w:t>ательный параметр, характеризующий рассеяние значений величины, которые приписываются измеряемой величине на основании используемой информации.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1 - Неопределенность измерений включает составляющие, обусловленные систематическими эффектами, в то</w:t>
      </w:r>
      <w:r>
        <w:t>м числе составляющие, связанные с поправками и приписанными значениями эталонов, а также дефинициальную неопределенность. Иногда поправки на оцененные систематические эффекты не вводят, а вместо этого последние рассматривают как составляющие неопределеннос</w:t>
      </w:r>
      <w:r>
        <w:t xml:space="preserve">ти измерений.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>Примечание 2 - Параметром может быть, например, стандартное (среднее квадратическое) отклонение, называемое стандартной неопределенностью измерений (или кратное ему число), или половина ширины интервала с установленной вероятнос</w:t>
      </w:r>
      <w:r>
        <w:t xml:space="preserve">тью охвата.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>Примечание 3 - В общем случае неопределенность измерений включает в себя много составляющих. Некоторые из этих составляющих могут быть оценены по типу A оценивания неопределенности измерений на основании статистического распределе</w:t>
      </w:r>
      <w:r>
        <w:t>ния значений величины из серий измерений и могут характеризоваться стандартными отклонениями. Другие составляющие, которые могут быть оценены по типу В оценивания неопределенности измерения, также могут характеризоваться стандартными отклонениями, оценивае</w:t>
      </w:r>
      <w:r>
        <w:t>мыми через функции плотности вероятностей на основании опыта или другой информации.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Примечание 4 - В целом при данном объеме информации подразумевается, что неопределенность измерений связывают с определенным значением, приписываемым измеряемой величине. </w:t>
      </w:r>
      <w:r>
        <w:t>Изменение этого значения приводит к изменению связанной с ним неопределенности.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[ISO/IEC Guide 99:2007, определение 2.26]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HEADERTEXT"/>
        <w:rPr>
          <w:b/>
          <w:bCs/>
        </w:rPr>
      </w:pPr>
    </w:p>
    <w:p w:rsidR="00000000" w:rsidRDefault="002D14D8">
      <w:pPr>
        <w:pStyle w:val="HEADERTEXT"/>
        <w:jc w:val="both"/>
        <w:rPr>
          <w:b/>
          <w:bCs/>
        </w:rPr>
      </w:pPr>
      <w:r>
        <w:rPr>
          <w:b/>
          <w:bCs/>
        </w:rPr>
        <w:t xml:space="preserve">      4 Технические требования </w:t>
      </w: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4.1 Общие требования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Разработка и реализация программ проверки квалификации должны проводиться про</w:t>
      </w:r>
      <w:r>
        <w:t>вайдерами проверки квалификации, которые компетентны в проведении межлабораторных сличений и имеют возможность получения экспертной оценки при использовании определенных типов образцов для проверки квалификации. Провайдеры проверки квалификации или их субп</w:t>
      </w:r>
      <w:r>
        <w:t>одрядчики также должны быть компетентны в измерении определяемых свойств.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Примечание - ISO/IEC 17025 или ISO 15189 могут использоваться для демонстрации </w:t>
      </w:r>
      <w:r>
        <w:lastRenderedPageBreak/>
        <w:t>компетентности лаборатории провайдера проверки квалификации или лаборатории, привлекаемой по субподряд</w:t>
      </w:r>
      <w:r>
        <w:t>у для выполнения испытаний или измерений, относящихся к программам проверки квалификации. ISO Guide 34 может быть использован для демонстрации компетентности изготовителей стандартных образцов, которые предоставляют образцы для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 xml:space="preserve">4.2 </w:t>
      </w:r>
      <w:r>
        <w:rPr>
          <w:b/>
          <w:bCs/>
        </w:rPr>
        <w:t>Персонал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4.2.1 Провайдер проверки квалификации должен располагать управляющим и техническим персоналом, имеющим необходимые полномочия, ресурсы, и быть технически компетентным для выполнения своих обязанностей.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4.2.2 Руководство провайдера проверки квали</w:t>
      </w:r>
      <w:r>
        <w:t>фикации должно определить минимальный уровень квалификации и опыта работы, необходимый для исполнения обязанностей по ключевым должностям в организации, и обеспечить соответствие данной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4.2.3 Провайдер проверки квалификации должен располагат</w:t>
      </w:r>
      <w:r>
        <w:t>ь персоналом, работающим у него как на постоянной основе, так и на договорных условиях. Когда используется нанятый по договору или дополнительный технический и вспомогательный персонал по ключевым должностям, провайдер проверки квалификации должен гарантир</w:t>
      </w:r>
      <w:r>
        <w:t>овать, что такой персонал находится под контролем, что он компетентен и выполняет работу в соответствии с системой менеджмента.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Когда технические эксперты привлекаются единовременно или для работы в консультативных группах или группах ведущих</w:t>
      </w:r>
      <w:r>
        <w:t xml:space="preserve"> специалистов (см. 4.4.1.4), то для выполнения требований данного пункта достаточно иметь официальные соглашения, например, в виде круга полномочий группы, или использовать другие способы.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4.2.4 Провайдер проверки квалификации должен наделить соответствую</w:t>
      </w:r>
      <w:r>
        <w:t>щий персонал полномочиями, позволяющими: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выбрать подходящий образец для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планировать программы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выполнять определенные виды отбора проб;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работать со специальным оборудованием;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выполнять измере</w:t>
      </w:r>
      <w:r>
        <w:t>ния с целью определения стабильности и однородности, а также приписанных значений и соответствующих неопределенностей измеряемых величин образца для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f) подготавливать, обращаться и распределять образцы для проверки квалификации; 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g</w:t>
      </w:r>
      <w:r>
        <w:t>) использовать систему обработки данных;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h) проводить статистический анализ;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i) оценивать характеристики функционирования участников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j) высказывать мнения и толкования;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k) обеспечивать публикацию отчетов о проверке квалификации</w:t>
      </w:r>
      <w:r>
        <w:t>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4.2.5 Провайдер проверки квалификации должен поддерживать в актуализированном состоянии документы о соответствующих полномочиях, компетентности, образовании и профессиональной подготовке, обучении, навыках и опыте всего технического персонала, включая р</w:t>
      </w:r>
      <w:r>
        <w:t>аботников, нанятых по контракту. Данная информация должна быть легкодоступна и включать дату, когда была выполнена оценка, и подтверждение возможности выполнения этим персоналом установленных работ.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4.2.6 Провайдер проверки квалификации должен сформулиров</w:t>
      </w:r>
      <w:r>
        <w:t>ать цели в отношении образования, обучения и квалификации для каждого сотрудника, участвующего в выполнении программы проверки квалификации. Провайдер проверки квалификации должен иметь политику и процедуры для определения потребности в обучении и для пров</w:t>
      </w:r>
      <w:r>
        <w:t xml:space="preserve">едения обучения персонала. </w:t>
      </w:r>
      <w:r>
        <w:lastRenderedPageBreak/>
        <w:t>Программа обучения должна отвечать текущим и предполагаемым потребностям провайдера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Рекомендуется рассмотреть потребность в периодической переподготовке персонала. Процедура по обучению персон</w:t>
      </w:r>
      <w:r>
        <w:t>ала может учитывать тенденции развития технологий, необходимость подтверждения имеющейся компетентности и направлена на постоянное повышение квалификации персонала.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4.2.7 Провайдер проверки квалификации должен обеспечить необходимое обучение персонала, чт</w:t>
      </w:r>
      <w:r>
        <w:t>обы гарантировать компетентное проведение работ, таких как выполнение измерений, эксплуатация оборудования и других работ, которые влияют на качество программы проверки квалификации. Эффективность обучения должна оцениваться.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Для оценки дости</w:t>
      </w:r>
      <w:r>
        <w:t>гнутого уровня компетенции могут быть использованы объективные критерии.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4.3 Оборудование, размещение и окружающая среда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4.3.1 Провайдер проверки квалификации должен обеспечить наличие соответствующих условий для реализации программы проверки квалификаци</w:t>
      </w:r>
      <w:r>
        <w:t>и. Данное требование включает наличие производственных помещений и оборудования для изготовления, калибровки, испытаний, обращения и рассылки образцов для проверки квалификации, для обработки данных, передачи информации, а также получения материалов и доку</w:t>
      </w:r>
      <w:r>
        <w:t>ментов.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4.3.2 Провайдер проверки квалификации должен гарантировать, что условия окружающей среды не оказывают негативного влияния на программу проверки квалификации или требуемое качество выполняемых работ. Особое внимание следует уделить работам, которые</w:t>
      </w:r>
      <w:r>
        <w:t xml:space="preserve"> выполняются за пределами постоянных производственных площадей провайдера проверки квалификации или субподрядными организациями. Технические требования к месту проведения работ и условиям окружающей среды, которые могут оказать влияние на проверку квалифик</w:t>
      </w:r>
      <w:r>
        <w:t>ации, должны быть документированы.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4.3.3 Доступ к месту проведения работ и использование площадей, которые могут оказать влияние на качество программ проверки квалификации, должны контролироваться. Провайдер проверки квалификации должен определить степень</w:t>
      </w:r>
      <w:r>
        <w:t xml:space="preserve"> контроля, исходя из определенных им условий.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4.3.4 Провайдер проверки квалификации должен определить условия окружающей среды, которые могут существенно повлиять на качество образцов для проверки квалификации и любые проводимые испытания и калибровки, вк</w:t>
      </w:r>
      <w:r>
        <w:t>лючая условия, задаваемые соответствующими техническими требованиями и методиками выполнения измерений. Провайдер проверки квалификации должен контролировать и осуществлять мониторинг этих условий, а также регистрировать все действия, относящиеся к монитор</w:t>
      </w:r>
      <w:r>
        <w:t>ингу. Работы, имеющие отношение к проверке квалификации, должны быть прекращены, когда условия окружающей среды ставят под угрозу качество или выполнение программы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Условия могут включать, например, биологическую стериль</w:t>
      </w:r>
      <w:r>
        <w:t>ность, запыленность, электромагнитные поля, радиацию, влажность, электроснабжение, температуру, уровни звука и вибрации, характерные для того или иного вида технических работ.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4.3.5 Должно быть установлено эффективное разделение соседних производственных </w:t>
      </w:r>
      <w:r>
        <w:t>площадей, на которых осуществляются несовместимые виды работ. Должны быть приняты меры по предотвращению перекрестного загрязнения.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4.3.6 Провайдер проверки квалификации должен обеспечить соответствующее подтверждение пригодности и поддержание рабочих хар</w:t>
      </w:r>
      <w:r>
        <w:t>актеристик лабораторных методов и оборудования, используемых для подтверждения состава, однородности и стабильности образцов для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4.4 Разработка программ проверки квалификации</w:t>
      </w:r>
      <w:r>
        <w:t xml:space="preserve"> 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4.4.1 Планирование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4.4.1.1 Провайдер проверки квалифик</w:t>
      </w:r>
      <w:r>
        <w:t xml:space="preserve">ации должен идентифицировать и планировать процессы, которые непосредственно влияют на качество программы проверки квалификации, а также </w:t>
      </w:r>
      <w:r>
        <w:lastRenderedPageBreak/>
        <w:t>обеспечить выполнение этих процессов в соответствии с установленными процедурами.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Интересы заинтересованн</w:t>
      </w:r>
      <w:r>
        <w:t>ых сторон могут учитываться при разработке плана и других рабочих материалов.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4.4.1.2 Провайдер проверки квалификации не должен выполнять планирование программы проверки квалификации по договору субподряда (см. 5.5.2).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Провайдер проверки ква</w:t>
      </w:r>
      <w:r>
        <w:t>лификации может пользоваться консультациями и помощью любых консультантов, экспертов или групп ведущих специалистов (см. 4.4.1.4).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4.4.1.3 Перед началом выполнения работ по программе проверки квалификации провайдер проверки квалификации должен документиро</w:t>
      </w:r>
      <w:r>
        <w:t>вать план, который оговаривает цели, задачи и базовый проект программы проверки квалификации, включая нижеприведенную информацию и при необходимости пояснения по ее выбору или исключению: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наименование и адрес провайдера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b) имя, </w:t>
      </w:r>
      <w:r>
        <w:t>фамилия, адрес и место работы координатора и другого персонала, привлекаемого к разработке и выполнению программы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работы, выполняемые по договору субподряда, с указанием наименований и адресов субподрядчиков, привлекаемых к реали</w:t>
      </w:r>
      <w:r>
        <w:t>зации программы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критерии, по которым производится выбор участников;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количество и тип предполагаемых участников программы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f) выбор представляющих интерес измеряемых величин(ы) или характеристик(и), вклю</w:t>
      </w:r>
      <w:r>
        <w:t>чая информацию о том, что должны определить, измерить или испытать участники в рамках определенного тура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g) описание диапазона значений, или характеристик, или и того и другого, которые ожидаются для образцов для проверки квалификац</w:t>
      </w:r>
      <w:r>
        <w:t>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h) потенциальные основные источники ошибок, возникающих при выполнении проверки квалификации в определенной области;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i) требования к изготовлению, контролю качества, хранению и распределению образцов для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j) приемлемые меры пре</w:t>
      </w:r>
      <w:r>
        <w:t>досторожности по предотвращению сговора между участниками или фальсификации результатов и процедуры по реагированию в случае подозрений в сговоре и фальсификации;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k) описание информации, которая должна быть предоставлена участникам, и календарный план для</w:t>
      </w:r>
      <w:r>
        <w:t xml:space="preserve"> различных этапов программы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l) периодичность или дата передачи участникам образцов для проверки квалификации, последний срок предоставления участниками результатов и в случае необходимости дата выполнения участниками испытаний или и</w:t>
      </w:r>
      <w:r>
        <w:t>змерений;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m) любая информация о методах или процедурах, которая требуется участникам для подготовки испытуемого материала и выполнения испытаний или измерений;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n) процедуры для испытаний или методы измерений, с помощью которых можно проверить однородност</w:t>
      </w:r>
      <w:r>
        <w:t>ь и стабильность образцов для проверки квалификации и в необходимых случаях их биологическую жизнеспособность;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o) подготовка любых стандартизованных форм отчетов для использования участниками;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p) подробное описание используемого метода статистического ан</w:t>
      </w:r>
      <w:r>
        <w:t>ализа;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q) происхождение, метрологическая прослеживаемость и неопределенность измерений </w:t>
      </w:r>
      <w:r>
        <w:lastRenderedPageBreak/>
        <w:t>приписанных значений;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r) критерии для оценивания характеристик функционирования;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s) описание данных, промежуточные отчеты или информация, которая должна быть направле</w:t>
      </w:r>
      <w:r>
        <w:t>на участникам;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t) степень гласности результатов, полученных участниками, и заключений, основанных на итогах программы проверки квалификации;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u) действия, которые должны быть предприняты в случае утери или повреждения образцов для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4.4.1.4 Провайдер проверки квалификации должен иметь доступ к необходимой технической экспертизе и накопленным знаниям в соответствующей области испытаний, калибровки, отбора проб или контроля, а также в области статистики. Данный вопрос решается, если н</w:t>
      </w:r>
      <w:r>
        <w:t>еобходимо, созданием консультативной группы (названной соответствующим образом).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4.4.1.5 Техническая экспертиза должна применяться, если необходимо, для разрешения нижеследующих вопросов: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планирование в соответствии с требованиями, приведенными в 4.4.</w:t>
      </w:r>
      <w:r>
        <w:t>1.3;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определение и решение любых трудностей, ожидаемых при подготовке и поддержании однородности образцов для проверки квалификации или при предоставлении стабильного приписанного значения для образца для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подготовка подробных</w:t>
      </w:r>
      <w:r>
        <w:t xml:space="preserve"> инструкций для участников;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комментарии по любым техническим трудностям или другим вопросам, поднятым участниками в предыдущих турах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предоставление рекомендаций при оценивании характеристик функционирования лабораторий;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f) к</w:t>
      </w:r>
      <w:r>
        <w:t>омментарии по результатам и характеристике функционирования участников в целом и при необходимости групп участников или отдельных участников;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g) предоставление рекомендаций для участников (с учетом требований конфиденциальности) или индивидуально, или и в</w:t>
      </w:r>
      <w:r>
        <w:t xml:space="preserve"> общем отчете;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h) реагирование на отзывы участников;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i) планирование или участие в технических совещаниях с участниками.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4.4.2 Подготовка образцов для проверки квалификации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4.4.2.1 Провайдер проверки квалификации должен устанавливать и выполнять проц</w:t>
      </w:r>
      <w:r>
        <w:t>едуры для обеспечения подготовки образцов для проверки квалификации в соответствии с планом, описанным в 4.4.1.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Примечание - Рекомендуется, чтобы провайдер проверки квалификации должным образом предусмотрел подготовку достаточного количества образцов для </w:t>
      </w:r>
      <w:r>
        <w:t>проверки квалификации с целью возможности замены образцов для проверки квалификации, утерянных или поврежденных при распределении, а также их использования после того, как результаты программы проверки квалификации будут оценены. Такие образцы могут быть и</w:t>
      </w:r>
      <w:r>
        <w:t>спользованы для целей обучения участников или в качестве стандартных образцов.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4.4.2.2 Провайдер проверки квалификации должен устанавливать и выполнять процедуры для обеспечения соответствующего приобретения, сбора, подготовки, обращения, хранения и в нео</w:t>
      </w:r>
      <w:r>
        <w:t>бходимых случаях утилизации всех образцов для проверки квалификации. Процедуры должны гарантировать, что материалы, используемые при производстве образцов для проверки квалификации, получены в соответствии с требованиями законодательства и с соблюдением но</w:t>
      </w:r>
      <w:r>
        <w:t>рм этики.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4.4.2.3 Матрица, измеряемые величины и концентрации образцов для проверки квалификации должны максимально соответствовать типам образцов или материалов, с которыми участники работают при повседневных испытаниях и калибровках.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4.4.2.4 В программ</w:t>
      </w:r>
      <w:r>
        <w:t>ах проверки квалификации, которые требуют от участников подготовки и/или дополнительных действий с образцами для проверки квалификации и представления их на рассмотрение провайдеру проверки квалификации, последний должен разработать инструкции по подготовк</w:t>
      </w:r>
      <w:r>
        <w:t>е, упаковке и транспортировке образцов для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4.4.3 Однородность и стабильность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4.4.3.1 Следует установить критерии для приемлемой однородности и стабильности, которые должны быть основаны на влиянии неоднородности и нестабильности на</w:t>
      </w:r>
      <w:r>
        <w:t xml:space="preserve"> характеристики функционирования участников.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1 - Требования данного пункта должны обеспечить получение каждым участником сопоставимых образцов для проверки квалификации и сохранение стабильности образцов на протяжении всего времени выполнения п</w:t>
      </w:r>
      <w:r>
        <w:t xml:space="preserve">роверки квалификации. Для выполнения данного требования следует осуществлять тщательное планирование, изготовление и транспортировку, а для его подтверждения обычно требуются испытания. </w:t>
      </w:r>
    </w:p>
    <w:p w:rsidR="00000000" w:rsidRDefault="002D14D8">
      <w:pPr>
        <w:pStyle w:val="FORMATTEXT"/>
        <w:jc w:val="both"/>
      </w:pPr>
      <w:r>
        <w:t xml:space="preserve">           </w:t>
      </w:r>
    </w:p>
    <w:p w:rsidR="00000000" w:rsidRDefault="002D14D8">
      <w:pPr>
        <w:pStyle w:val="FORMATTEXT"/>
        <w:ind w:firstLine="568"/>
        <w:jc w:val="both"/>
      </w:pPr>
      <w:r>
        <w:t>Примечание 2 - В некоторых случаях для образцов для прове</w:t>
      </w:r>
      <w:r>
        <w:t xml:space="preserve">рки квалификации невозможно проведение испытаний, подтверждающих их однородность и стабильность. Такие случаи характерны, например, при подготовке образцов при ограниченном количестве исходного материала. </w:t>
      </w:r>
    </w:p>
    <w:p w:rsidR="00000000" w:rsidRDefault="002D14D8">
      <w:pPr>
        <w:pStyle w:val="FORMATTEXT"/>
        <w:jc w:val="both"/>
      </w:pPr>
      <w:r>
        <w:t xml:space="preserve">           </w:t>
      </w:r>
    </w:p>
    <w:p w:rsidR="00000000" w:rsidRDefault="002D14D8">
      <w:pPr>
        <w:pStyle w:val="FORMATTEXT"/>
        <w:ind w:firstLine="568"/>
        <w:jc w:val="both"/>
      </w:pPr>
      <w:r>
        <w:t>Примечание 3 - В некоторых случаях мат</w:t>
      </w:r>
      <w:r>
        <w:t>ериалы, не имеющие достаточной однородности или стабильности, являются наиболее доступными. В этом случае они могут быть использованы в качестве образцов для проверки квалификации с условием, что при расчете неопределенности приписанных значений или оценив</w:t>
      </w:r>
      <w:r>
        <w:t xml:space="preserve">ании результатов это обстоятельство учитывается соответствующим образом (см. B.3.1.3 и ISO 13528:2005, приложение B). </w:t>
      </w:r>
    </w:p>
    <w:p w:rsidR="00000000" w:rsidRDefault="002D14D8">
      <w:pPr>
        <w:pStyle w:val="FORMATTEXT"/>
        <w:jc w:val="both"/>
      </w:pPr>
      <w:r>
        <w:t xml:space="preserve">           </w:t>
      </w:r>
    </w:p>
    <w:p w:rsidR="00000000" w:rsidRDefault="002D14D8">
      <w:pPr>
        <w:pStyle w:val="FORMATTEXT"/>
        <w:ind w:firstLine="568"/>
        <w:jc w:val="both"/>
      </w:pPr>
      <w:r>
        <w:t>Примечание 4 - Рассмотрение однородности и стабильности более подробно описано в ISO Guide 34, ISO Guide 35 и ISO 13528.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</w:t>
      </w:r>
      <w:r>
        <w:t>.3.2 Процедуры для оценки однородности и стабильности должны быть документированы и должны выполняться, когда применимо, согласно соответствующим статистическим расчетам. По возможности провайдер проверки квалификации должен использовать статистически случ</w:t>
      </w:r>
      <w:r>
        <w:t>айную выборку представительного количества образцов для проверки квалификации из всей партии испытуемого материала, с тем чтобы оценить его однородность.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Примечание - В некоторых случаях наиболее приемлемым является использование случайной разноуровневой </w:t>
      </w:r>
      <w:r>
        <w:t>или систематической выборки образцов для проверки квалификации из всей партии.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4.4.3.3 Оценка однородности должна выполняться после упаковывания образцов для проверки квалификации в их окончательном виде и перед распределением между участниками, если толь</w:t>
      </w:r>
      <w:r>
        <w:t>ко, например, исследования стабильности материала не указывают на необходимость хранения образцов в общей массе.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Примечание 1 - Однородность может быть продемонстрирована до упаковывания, если доказано, что упаковка не оказывает никакого влияния. </w:t>
      </w:r>
    </w:p>
    <w:p w:rsidR="00000000" w:rsidRDefault="002D14D8">
      <w:pPr>
        <w:pStyle w:val="FORMATTEXT"/>
        <w:jc w:val="both"/>
      </w:pPr>
      <w:r>
        <w:t>       </w:t>
      </w:r>
      <w:r>
        <w:t xml:space="preserve">     </w:t>
      </w:r>
    </w:p>
    <w:p w:rsidR="00000000" w:rsidRDefault="002D14D8">
      <w:pPr>
        <w:pStyle w:val="FORMATTEXT"/>
        <w:ind w:firstLine="568"/>
        <w:jc w:val="both"/>
      </w:pPr>
      <w:r>
        <w:t>Примечание 2 - В некоторых ситуациях проверка однородности не может быть проведена до распределения между участниками по практическим, техническим или логистическим причинам.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4.4.3.4 Должна быть продемонстрирована достаточная стабильность образцов д</w:t>
      </w:r>
      <w:r>
        <w:t>ля проверки квалификации, чтобы гарантировать, что они не будут подвергаться никаким значительным изменениям на протяжении всего времени выполнения проверки квалификации, включая условия хранения и транспортировки. Если это невозможно, то стабильность долж</w:t>
      </w:r>
      <w:r>
        <w:t>на быть количественно оценена и рассматриваться как дополнительный вклад в неопределенность измерения, связанную с приписанным значением образца для проверки квалификации, и/или учитываться критерием, используемым для оценки.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4.4.3.5 Если образцы для пров</w:t>
      </w:r>
      <w:r>
        <w:t xml:space="preserve">ерки квалификации, подготовленные для предыдущих туров, </w:t>
      </w:r>
      <w:r>
        <w:lastRenderedPageBreak/>
        <w:t>сохраняются для дальнейшего использования, то значения показателей, предназначенных для определения в программе проверки квалификации, должны подтверждаться провайдером проверки квалификации до распре</w:t>
      </w:r>
      <w:r>
        <w:t>деления образцов.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4.4.3.6 В случаях, когда испытания на однородность и стабильность неприменимы, провайдер проверки квалификации должен продемонстрировать достаточность для цели проверки квалификации процедур, используемых для сбора, изготовления, упаковк</w:t>
      </w:r>
      <w:r>
        <w:t>и и распределения образцов для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4.4.4 Методы статистического расчета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4.4.4.1 Следует разработать методы статистических расчетов, отвечающие целям программы и основанные на виде данных (качественные или количественные, включая порядк</w:t>
      </w:r>
      <w:r>
        <w:t>овые и категорийные данные), статистических допущениях, природе ошибок и на ожидаемом количестве результатов (см. B.3.2.2).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1 - Метод статистического расчета охватывает процессы планирования, сбора, анализа и отчетности для данных программы про</w:t>
      </w:r>
      <w:r>
        <w:t>верки квалификации. Методы статистических расчетов часто основываются на установленных для программы проверки квалификации целях, таких как выявление основных типов ошибок с заданной мощностью критерия или определение приписанных значений с заданной неопре</w:t>
      </w:r>
      <w:r>
        <w:t>деленностью измерений.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jc w:val="both"/>
      </w:pPr>
      <w:r>
        <w:t>           Примечание 2 - Методы анализа данных могут варьироваться от очень простых (например, описательные статистики) до комплексных, включающих статистические модели с вероятностными допущениями или комбинациями результатов в от</w:t>
      </w:r>
      <w:r>
        <w:t>ношении различных образцов для проверки квалификации.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>Примечание 3 - В случаях, когда разработка программы проверки квалификации предписывается техническим заданием, полученным, например, от заказчика, распорядительного органа или органа по ак</w:t>
      </w:r>
      <w:r>
        <w:t xml:space="preserve">кредитации, методы статистического расчета и анализа данных могут быть взяты прямо из технического задания. </w:t>
      </w:r>
    </w:p>
    <w:p w:rsidR="00000000" w:rsidRDefault="002D14D8">
      <w:pPr>
        <w:pStyle w:val="FORMATTEXT"/>
        <w:jc w:val="both"/>
      </w:pPr>
      <w:r>
        <w:t xml:space="preserve">          </w:t>
      </w:r>
    </w:p>
    <w:p w:rsidR="00000000" w:rsidRDefault="002D14D8">
      <w:pPr>
        <w:pStyle w:val="FORMATTEXT"/>
        <w:ind w:firstLine="568"/>
        <w:jc w:val="both"/>
      </w:pPr>
      <w:r>
        <w:t>Примечание 4 - При отсутствии достоверной информации, необходимой для разработки метода статистического расчета, могут быть использованы</w:t>
      </w:r>
      <w:r>
        <w:t xml:space="preserve"> предварительные межлабораторные сличения.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4.4.4.2 Провайдер проверки квалификации должен документировать методы статистического расчета и анализа данных, которые будут использованы для определения приписанного значения и оценки результатов участников, и </w:t>
      </w:r>
      <w:r>
        <w:t>должен предоставить описание причин для их выбора и предположений, на которых они основаны. Провайдер проверки квалификации должен быть в состоянии продемонстрировать, что статистические допущения обоснованы и что статистические анализы выполняются в соотв</w:t>
      </w:r>
      <w:r>
        <w:t>етствии с установленными процедурами.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4.4.4.3 При разработке методов статистического расчета и анализа данных провайдер проверки квалификации должен тщательно рассмотреть следующие вопросы: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точность (правильность и прецизионность) и неопределенность и</w:t>
      </w:r>
      <w:r>
        <w:t>змерений, требуемые или предполагаемые для каждой измеряемой величины или характеристики при проверке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минимальное количество участников в программе проверки квалификации, необходимое для достижения целей статистического расчета; в случаях</w:t>
      </w:r>
      <w:r>
        <w:t>, когда количество участников недостаточно, чтобы достичь этих целей или чтобы произвести статистически достоверный анализ результатов, провайдер проверки квалификации должен документировать и предоставлять участникам подробное описание альтернативных подх</w:t>
      </w:r>
      <w:r>
        <w:t>одов, используемых для оценки характеристик функционирования участников;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существенность значащих цифр в сообщаемом результате, включая количество десятичных знаков;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количество образцов для проверки квалификации, подвергаемых испытаниям или измерени</w:t>
      </w:r>
      <w:r>
        <w:t>ям, количество повторных испытаний, калибровок или измерений, проводимых на каждом образце для проверки квалификации или для каждого определения;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процедуры, используемые для установления стандартного отклонения для оценки квалификации или другой критер</w:t>
      </w:r>
      <w:r>
        <w:t>ий оценки;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f) процедуры, используемые для определения выбросов, или процедуры, используемые для обращения с выбросами, или и те и другие процедуры;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g) когда важно, процедуры для оценивания значений, исключенных из статистического анализа; и 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h) где необ</w:t>
      </w:r>
      <w:r>
        <w:t>ходимо, цели методов статистического расчета и периодичности проведения туров проверки квалификации</w:t>
      </w:r>
      <w:hyperlink r:id="rId8" w:history="1">
        <w:r w:rsidRPr="00B95E8E">
          <w:rPr>
            <w:rStyle w:val="a8"/>
            <w:color w:val="auto"/>
            <w:u w:val="none"/>
          </w:rPr>
          <w:t>.</w:t>
        </w:r>
      </w:hyperlink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4.4.5 Приписанные значения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4.4.5.1 Провайдер проверки квалификации должен документировать процедуры для определения приписанных значений измеряемых велич</w:t>
      </w:r>
      <w:r>
        <w:t>ин или характеристик в конкретной программе проверки квалификации. Эта процедура должна принимать во внимание метрологическую прослеживаемость и неопределенность измерений, необходимые для демонстрации того, что программа проверки квалификации соответствуе</w:t>
      </w:r>
      <w:r>
        <w:t>т своим целям.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Метрологическая прослеживаемость не всегда возможна или уместна.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4.4.5.2 Программы проверки квалификации в области калибровки должны иметь приписанные значения с метрологической прослеживаемостью, включающей неопределенность и</w:t>
      </w:r>
      <w:r>
        <w:t>змерений.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4.4.5.3 Для программ проверки квалификации в областях, отличных от калибровки, важность, необходимость и выполнимость требований метрологической прослеживаемости приписанного значения и связанной с ним неопределенности измерений должны быть опре</w:t>
      </w:r>
      <w:r>
        <w:t>делены посредством принятия во внимание определенных требований участников или других заинтересованных сторон или при разработке программы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Цепочка требуемой метрологической прослеживаемости может отличаться в зависимост</w:t>
      </w:r>
      <w:r>
        <w:t>и от типа образца для проверки квалификации, измеряемой величины или характеристики и наличия прослеживаемых калибровок и стандартных образцов.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4.4.5.4 Когда в качестве приписанного значения используется согласованное значение (см. приложение B), провайде</w:t>
      </w:r>
      <w:r>
        <w:t>р проверки квалификации должен документировать причины для такого выбора и должен оценить неопределенность приписанного значения способом, описанным в плане для программы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4.4.5.5 Провайдер проверки квалификации должен иметь политику</w:t>
      </w:r>
      <w:r>
        <w:t>, регламентирующую вопрос разглашения приписанных значений. Политика должна гарантировать, что участники не могут получать преимущество от преждевременного разглашения.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4.5 Выбор метода или методики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4.5.1 От участников обычно следует ожидать, что они буд</w:t>
      </w:r>
      <w:r>
        <w:t>ут использовать по своему выбору метод испытаний, методику измерений или калибровки, не противоречащие их повседневным процедурам. Провайдер проверки квалификации может дать указания участникам использовать определенный метод в соответствии с проектом прог</w:t>
      </w:r>
      <w:r>
        <w:t>раммы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4.5.2 Когда участникам разрешается использовать метод по их выбору, провайдер проверки квалификации должен: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располагать политикой и следовать процедуре, касающейся сличений результатов, полученных разными методами испытани</w:t>
      </w:r>
      <w:r>
        <w:t>й или измерений;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быть осведомлен о том, какие разные методы испытаний или измерений любой измеряемой величины являются технически эквивалентными, и предпринимать шаги для соответствующей оценки результатов участников, использующих такие методы.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  <w:rPr>
          <w:b/>
          <w:bCs/>
        </w:rPr>
      </w:pPr>
      <w:r>
        <w:rPr>
          <w:b/>
          <w:bCs/>
        </w:rPr>
        <w:t>4.6 Ре</w:t>
      </w:r>
      <w:r>
        <w:rPr>
          <w:b/>
          <w:bCs/>
        </w:rPr>
        <w:t>ализация программ проверки квалификации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4.6.1 Инструкции для участников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4.6.1.1 Провайдер проверки квалификации должен достаточно заблаговременно до рассылки </w:t>
      </w:r>
      <w:r>
        <w:lastRenderedPageBreak/>
        <w:t xml:space="preserve">образцов для проверки квалификации направить участникам уведомление, содержащее ориентировочную </w:t>
      </w:r>
      <w:r>
        <w:t>дату получения образцов для проверки квалификации или их отправки, если только проект программы проверки квалификации не рассматривает такие действия как неуместные.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4.6.1.2 Провайдер проверки квалификации должен предоставить детально документированные ин</w:t>
      </w:r>
      <w:r>
        <w:t>струкции всем участникам. Инструкции для участников должны включать: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указание о необходимости обращаться с образцами для проверки квалификации тем же самым способом, как с большинством повседневно испытываемых образцов (если только не указаны особые тр</w:t>
      </w:r>
      <w:r>
        <w:t>ебования программы проверки квалификации, которые требуют отклонения от этого принципа);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подробное описание факторов, которые могут повлиять на испытание или калибровку образцов для проверки квалификации, например природа образцов для проверки квалифик</w:t>
      </w:r>
      <w:r>
        <w:t>ации, условия хранения, ограничена ли программа проверки квалификации выбором методов испытаний, временной график испытаний или измерений;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детальную процедуру подготовки и/или поддержания образцов для проверки квалификации в необходимом состоянии до на</w:t>
      </w:r>
      <w:r>
        <w:t>чала выполнения испытаний или калибровок;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любые применимые инструкции по обращению с образцами для проверки квалификации, включая любые требования безопасности;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любые специфические условия окружающей среды, которые должны соблюдаться участниками пр</w:t>
      </w:r>
      <w:r>
        <w:t>и выполнении испытаний и/или калибровок, и если необходимо, любые требования, касающиеся отчетности о соответствующих условиях окружающей среды, регистрируемых в процессе выполнения всех измерений;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f) специфические и подробные инструкции по способу регист</w:t>
      </w:r>
      <w:r>
        <w:t>рации и составлению отчетов по результатам испытаний или измерений и связанных с ними неопределенностей. Если инструкции включают в себя способ составления отчетов о неопределенности сообщаемых результатов или измерений, то форма такого отчета должна включ</w:t>
      </w:r>
      <w:r>
        <w:t>ать коэффициент охвата и, когда выполнимо, вероятность охвата.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Такая инструкция обычно включает в себя информацию, такую как единицы измерений, количество значащих цифр или десятичных знаков и правила составления отчета (например, при сухой м</w:t>
      </w:r>
      <w:r>
        <w:t>ассе или "как получено");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g) конечную дату для получения провайдером результатов испытаний или измерений, полученных при проведении проверки квалификации, для анализа;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h) подробную контактную информацию провайдера проверки квалификации для запросов;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i</w:t>
      </w:r>
      <w:r>
        <w:t>) инструкции по возврату образцов для проверки квалификации, если приемлемо.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4.6.2 Обращение с образцами для проверки квалификации и их хранение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4.6.2.1 Провайдер проверки квалификации должен гарантировать, что образцы для проверки квалификации надлежащи</w:t>
      </w:r>
      <w:r>
        <w:t>м образом идентифицированы и изолированы и что они не могут стать загрязненными или испорченными, начиная с момента их подготовки и до момента их распределения участникам.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4.6.2.2 Провайдер проверки квалификации должен иметь надежные складские участки и/и</w:t>
      </w:r>
      <w:r>
        <w:t xml:space="preserve">ли складские помещения, которые предотвращают разрушение или порчу любого образца для проверки квалификации в промежутке времени между его подготовкой и распределением участникам. Должны быть определены соответствующие процедуры для разрешения отправки на </w:t>
      </w:r>
      <w:r>
        <w:t>такие участки или получения образцов из них.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4.6.2.3 В случае необходимости состояние хранящихся на участке или на складе образцов для проверки квалификации, химикатов и материалов должно оцениваться через определенные промежутки времени в течение их срок</w:t>
      </w:r>
      <w:r>
        <w:t>а годности, для того чтобы обнаружить возможную порчу.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4.6.2.4 При использовании потенциально опасных образцов для проверки квалификации, химикатов и материалов должны иметься средства для безопасного обращения с ними, дезинфекции </w:t>
      </w:r>
      <w:r>
        <w:lastRenderedPageBreak/>
        <w:t>(обеззараживания) и унич</w:t>
      </w:r>
      <w:r>
        <w:t>тожения.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4.6.3 Упаковка, маркировка и распределение образцов для проверки квалификации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4.6.3.1 Провайдер проверки квалификации должен контролировать процессы упаковки и маркировки в объеме, необходимом для выполнения требований соответствующих национальн</w:t>
      </w:r>
      <w:r>
        <w:t>ых, региональных или международных требований безопасности и транспортировки.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Правильное распределение образцов для проверки квалификации может представлять серьезные проблемы для некоторых типов материалов, например таких, которые требуют не</w:t>
      </w:r>
      <w:r>
        <w:t xml:space="preserve">прерывного хранения в холоде или которые должны быть защищены от рентгеновского излучения, ударов и вибрации. Большинство химических материалов лучше хранить в воздухонепроницаемой упаковке во избежание загрязнений из атмосферы, например паров топлива или </w:t>
      </w:r>
      <w:r>
        <w:t>выхлопных газов машин, с которыми можно столкнуться во время транспортирования.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4.6.3.2 Провайдер проверки квалификации должен определить соответствующие условия окружающей среды при транспортировании образцов для проверки квалификации. В необходимых случ</w:t>
      </w:r>
      <w:r>
        <w:t>аях провайдер проверки квалификации должен контролировать необходимые условия окружающей среды во время транспортирования образца для проверки квалификации и оценивать воздействие влияний окружающей среды на него.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4.6.3.3 В программах проверки квалификаци</w:t>
      </w:r>
      <w:r>
        <w:t>и, предполагающих транспортировку образцов для проверки квалификации самими участниками, провайдером должны поставляться документированные инструкции для такой транспортировки.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4.6.3.4 Провайдер проверки квалификации должен гарантировать, что этикетки кре</w:t>
      </w:r>
      <w:r>
        <w:t>пко крепятся к упаковкам отдельных образцов для проверки квалификации и остаются четкими и неповрежденными на всем протяжении выполнения тура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4.6.3.5 Провайдер проверки квалификации должен использовать процедуру, позволяющую обеспеч</w:t>
      </w:r>
      <w:r>
        <w:t>ить подтверждение доставки образцов для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Данное требование выполняется в соответствии с 4.6.1.1 посредством обращения к участникам с просьбой информировать провайдера проверки квалификации, если образец для проверки квал</w:t>
      </w:r>
      <w:r>
        <w:t>ификации не был получен в срок в соответствии с утвержденным графиком.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  <w:rPr>
          <w:b/>
          <w:bCs/>
        </w:rPr>
      </w:pPr>
      <w:r>
        <w:rPr>
          <w:b/>
          <w:bCs/>
        </w:rPr>
        <w:t>4.7 Анализ данных и оценивание результатов программы проверки квалификации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4.7.1 Анализ данных и записи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4.7.1.1 Все оборудование для обработки данных и программное обеспечение должны</w:t>
      </w:r>
      <w:r>
        <w:t xml:space="preserve"> быть валидированы по установленной процедуре до начала использования. Обслуживание вычислительной системы должно включать процесс резервного копирования и план восстановления системы. Результаты такого обслуживания и технических проверок должны записывать</w:t>
      </w:r>
      <w:r>
        <w:t>ся.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4.7.1.2 Результаты, полученные от участников, должны записываться и анализироваться соответствующими методами. Должны быть разработаны и внедрены процедуры для проверки достоверности ввода данных, передачи данных, статистического анализа и отчетности.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4.7.1.3 В ходе анализа данных должны быть получены итоговые статистики и статистики функционирования, а также сопутствующая информация, согласующаяся со статистическими методами программы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4.7.1.4 Влияние выбросов на итоговые стати</w:t>
      </w:r>
      <w:r>
        <w:t>стики должно быть минимизировано посредством использования робастных статистических методов или подходящих критериев для обнаружения статистических выбросов.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4.7.1.5 Провайдер проверки квалификации должен иметь документированные критерии и процедуры для о</w:t>
      </w:r>
      <w:r>
        <w:t>бращения с результатами испытаний, которые могут быть неподходящими для выполнения статистической оценки, например ошибки в расчетах, перестановка и другие грубые ошибки.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4.7.1.6 Провайдер проверки квалификации должен иметь документированные критерии и </w:t>
      </w:r>
      <w:r>
        <w:lastRenderedPageBreak/>
        <w:t>пр</w:t>
      </w:r>
      <w:r>
        <w:t xml:space="preserve">оцедуры для идентификации и управления образцами для проверки квалификации, которые были распределены и впоследствии признаны неподходящими для оценивания характеристик функционирования, например, по причине неоднородности, нестабильности, повреждения или </w:t>
      </w:r>
      <w:r>
        <w:t>загрязнения.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4.7.2 Оценивание характеристики функционирования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4.7.2.1 Провайдер проверки квалификации должен использовать адекватные методы оценивания, которые соответствуют цели программы проверки квалификации. Методы должны быть документированы и включ</w:t>
      </w:r>
      <w:r>
        <w:t>ать описание основ для оценивания. Оценивание характеристики функционирования не может выполняться по договору субподряда (см. 5.5.2).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4.7.2.2 Если приемлемо для цели программы проверки квалификации, провайдер проверки квалификации должен предоставить ква</w:t>
      </w:r>
      <w:r>
        <w:t>лифицированные комментарии по характеристикам функционирования участников в отношении следующего: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итоговая характеристика функционирования в сравнении с предварительными ожиданиями, принимая во внимание неопределенности измерений;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разброс результат</w:t>
      </w:r>
      <w:r>
        <w:t>ов внутри и между участниками и сравнение с любыми предыдущими турами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различие методов или методик;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возможные источники ошибок (в отношении выбросов) и предложения по улучшению выполнения испытаний;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консультации и обратна</w:t>
      </w:r>
      <w:r>
        <w:t>я связь с участниками с целью их обучения как часть постоянных процедур по усовершенствованию квалификации участников;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f) ситуации, когда исключительные факторы делают оценку результатов и комментарии по характеристике функционирования невозможными;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g) л</w:t>
      </w:r>
      <w:r>
        <w:t xml:space="preserve">юбые другие предложения, рекомендации или общие комментарии; и 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h) выводы.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Может быть полезным предоставлять периодически участникам индивидуальные заключения во время или после выполнения конкретной программы проверки квалификации. Эти закл</w:t>
      </w:r>
      <w:r>
        <w:t>ючения могут включать обновленные итоговые характеристики функционирования отдельных участников, полученные по отношению к последовательным турам проверки квалификации непрерывной программы проверки квалификации. Такие итоговые характеристики могут в дальн</w:t>
      </w:r>
      <w:r>
        <w:t>ейшем анализироваться и выделяться тенденции, если требуется.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4.8 Отчеты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4.8.1 Отчеты по проверке квалификации должны быть понятными и исчерпывающими и включать данные, содержащие результаты всех участников вместе с указанием характеристик функционирован</w:t>
      </w:r>
      <w:r>
        <w:t>ия отдельных участников. Утверждение отчета не может выполняться на субподрядной основе (см. 5.5.2).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Примечание - Если все полученные данные не могут быть указаны в отчете для участников, то результаты могут быть представлены в обобщенной форме, например </w:t>
      </w:r>
      <w:r>
        <w:t>табличной или графической.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4.8.2 Отчеты должны включать следующую информацию, если это приемлемо или если провайдер проверки квалификации не имеет веские причины не указывать ее: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наименование и контактные данные провайдера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и</w:t>
      </w:r>
      <w:r>
        <w:t>мя, фамилия и контактные данные координатора;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имя (имена), фамилия(и), должность(и) и подпись(и) или эквивалентная идентификация лица (лиц), отвечающего(их) за утверждение отчета;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lastRenderedPageBreak/>
        <w:t>d) указание работ, которые выполнялись по договору субподряда с провайд</w:t>
      </w:r>
      <w:r>
        <w:t>ером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дата подготовки и статус (например, предварительный, промежуточный или окончательный) отчета;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f) номера страниц и четкое обозначение конца отчета;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g) установление степени конфиденциальности результатов;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h) номер отчета и </w:t>
      </w:r>
      <w:r>
        <w:t>четкая идентификация программы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i) четкое описание используемых образцов для проверки квалификации, включая необходимые подробности подготовки образцов для проверки квалификации и оценки их однородности и стабильности;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j) результаты</w:t>
      </w:r>
      <w:r>
        <w:t xml:space="preserve"> участников;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k) статистические данные и итоговые расчеты, включая приписанные значения и диапазон приемлемых результатов и графические изображения;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l) процедуры, используемые для установления приписанного значения;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m) подробное описание метрологической </w:t>
      </w:r>
      <w:r>
        <w:t>прослеживаемости и неопределенности измерений каждого приписанного значения;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n) процедуры установления стандартного отклонения для оценки квалификации или другие критерии оценивания;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o) приписанные значения и итоговые статистики для методов или методик и</w:t>
      </w:r>
      <w:r>
        <w:t>спытаний, используемых каждой группой участников (если различные методы использовались различными группами участников);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p) комментарии провайдера проверки квалификации и технических экспертов относительно характеристик функционирования участников;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q) инф</w:t>
      </w:r>
      <w:r>
        <w:t>ормация о разработке и реализации программы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r) процедуры, используемые для статистического анализа данных;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s) рекомендации по интерпретации статистического анализа;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t) комментарии или рекомендации, основанные на результатах тура</w:t>
      </w:r>
      <w:r>
        <w:t xml:space="preserve">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Для непрерывных программ проверки квалификации можно использовать простые отчеты, допускающие исключение многих элементов данного пункта из обычных отчетов, но включенных в протоколы программы проверки квалификации или</w:t>
      </w:r>
      <w:r>
        <w:t xml:space="preserve"> в периодические итоговые отчеты, которые доступны участникам.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4.8.3 Отчеты должны быть предоставлены участникам в соответствии с графиком. В последовательных программах проверки квалификации, например, когда время оборота образцов для проверки квалификац</w:t>
      </w:r>
      <w:r>
        <w:t>ии может быть очень долгим, и в программах, включающих скоропортящиеся материалы, предварительные или ожидаемые результаты могут быть предоставлены до того, как будут опубликованы окончательные результаты.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Такой подход способствует раннему вы</w:t>
      </w:r>
      <w:r>
        <w:t>явлению возможных ошибок.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4.8.4 Провайдер проверки квалификации должен иметь политику по использованию отчетов отдельными лицами или организациями.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4.8.5 Если необходимо выпустить новый или исправленный отчет программы проверки квалификации, он должен вк</w:t>
      </w:r>
      <w:r>
        <w:t>лючать следующую информацию: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уникальную идентификацию;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ссылку на исходный отчет, который заменяется или исправляется;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формулировку, касающуюся причин внесения исправлений или публикации нового отчета.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4.9 Взаимодействие с участниками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4.9.1 </w:t>
      </w:r>
      <w:r>
        <w:t>Провайдер проверки квалификации должен предоставлять детальную информацию о программе проверки квалификации. Она должна включать: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сведения, относящиеся к области распространения программы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любые платежи, касающиеся участия;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</w:t>
      </w:r>
      <w:r>
        <w:t>) документированные критерии участия;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соглашения о конфиденциальности;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инструкции по подаче заявки на участие.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4.9.2 Участники должны быть своевременно осведомлены провайдером проверки квалификации о любых изменениях проекта или условий выполнен</w:t>
      </w:r>
      <w:r>
        <w:t>ия программы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4.9.3 Должны иметься документированные процедуры, позволяющие участникам опротестовать оценку их характеристик функционирования в рамках программы проверки квалификации. О наличии такой возможности следует сообщить учас</w:t>
      </w:r>
      <w:r>
        <w:t>тникам программы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4.9.4 Следует должным образом вести учет и хранение записей по взаимодействию с участниками.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4.9.5 Если провайдер проверки квалификации издает официальные отчеты (бюллетени) об участии или характеристиках функциони</w:t>
      </w:r>
      <w:r>
        <w:t>рования, то они должны содержать информацию, достаточную для их правильного толкования.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4.10 Конфиденциальность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4.10.1 Идентификация участников программы проверки квалификации должна быть конфиденциальной и известной только лицам, привлекаемым к процессу</w:t>
      </w:r>
      <w:r>
        <w:t xml:space="preserve"> проведения программы проверки квалификации, если только участники не отказываются от конфиденциальности.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4.10.2 Вся информация, предоставляемая участником провайдеру проверки квалификации, должна рассматриваться как конфиденциальная.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Участн</w:t>
      </w:r>
      <w:r>
        <w:t>ики могут предпочесть отказаться от конфиденциальности в рамках программы проверки квалификации с целью обсуждения и взаимопомощи, например, для улучшения своей работы. Конфиденциальность также может быть отвергнута участником при выполнении работ в законо</w:t>
      </w:r>
      <w:r>
        <w:t>дательно регулируемой области или с целью признания. В большинстве случаев результаты проверки квалификации могут быть предоставлены соответствующему органу самими участниками.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4.10.3 Если заинтересованная сторона требует предоставления результатов провер</w:t>
      </w:r>
      <w:r>
        <w:t>ки квалификации непосредственно от провайдера проверки квалификации, то участники должны быть осведомлены о такой договоренности перед участием в программе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4.10.4 В исключительных случаях, когда официальный орган требует от провайде</w:t>
      </w:r>
      <w:r>
        <w:t>ра проверки квалификации предоставления ему результатов проверки квалификации, участники соответствующей программы проверки квалификации должны быть уведомлены об этом письменно.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HEADERTEXT"/>
        <w:rPr>
          <w:b/>
          <w:bCs/>
        </w:rPr>
      </w:pPr>
    </w:p>
    <w:p w:rsidR="00000000" w:rsidRDefault="002D14D8">
      <w:pPr>
        <w:pStyle w:val="HEADERTEXT"/>
        <w:jc w:val="both"/>
        <w:rPr>
          <w:b/>
          <w:bCs/>
        </w:rPr>
      </w:pPr>
      <w:r>
        <w:rPr>
          <w:b/>
          <w:bCs/>
        </w:rPr>
        <w:t xml:space="preserve">      5 Требования к менеджменту </w:t>
      </w: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5.1 Организация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5.1.1 Провайдер проверки</w:t>
      </w:r>
      <w:r>
        <w:t xml:space="preserve"> квалификации или организация, в которой он состоит, должны быть субъектами хозяйствования, имеющими статус подотчетного юридического лица.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5.1.2 Провайдер проверки квалификации несет ответственность за осуществление работ по проверке квалификации в соотв</w:t>
      </w:r>
      <w:r>
        <w:t>етствии с требованиями настоящего стандарта, а также удовлетворение запросов участников, органов государственного управления или организаций, обеспечивающих признание.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5.1.3 Система менеджмента должна охватывать работу, выполняемую на постоянных производс</w:t>
      </w:r>
      <w:r>
        <w:t>твенных площадях провайдера проверки квалификации, вне постоянных площадей и на временно используемых площадях.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5.1.4 Если провайдер проверки квалификации является частью организации, занимающейся деятельностью, отличной от проверки квалификации, то, чтоб</w:t>
      </w:r>
      <w:r>
        <w:t>ы избежать возможных конфликтов интересов, провайдер должен определить ответственность ведущего персонала в организации, которая имеет сопричастность или может оказать влияние на работы по проверке квалификации. Когда потенциальные конфликты интересов опре</w:t>
      </w:r>
      <w:r>
        <w:t>делены, должны быть внедрены процедуры, гарантирующие беспристрастное выполнение всех видов работ, связанных с проверкой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5.1.5 Провайдер проверки квалификации должен: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иметь руководящий и технический персонал, который независимо от других</w:t>
      </w:r>
      <w:r>
        <w:t xml:space="preserve"> обязанностей обладал бы полномочиями и ресурсами, необходимыми для выполнения функций, связанных с применением, поддержанием и улучшением системы менеджмента и выявлением отклонений от системы менеджмента или от процедур для обеспечения программ проверки </w:t>
      </w:r>
      <w:r>
        <w:t>квалификации и для инициирования действий по предотвращению или сведению к минимуму таких отклонений;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проводить мероприятия для гарантии того, что его руководство и персонал не зависят от какого бы то ни было внутреннего и внешнего коммерческого, финан</w:t>
      </w:r>
      <w:r>
        <w:t>сового и других давлений, которые могут отрицательно влиять на качество их работы;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c) иметь политику и процедуры для обеспечения защиты конфиденциальности информации и прав собственности участников, включая процедуры для защиты информации при ее хранении </w:t>
      </w:r>
      <w:r>
        <w:t>и передаче с помощью электронных средств;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иметь политику и процедуры, предотвращающие вовлечение в любую деятельность, которая снизила бы доверие к его компетентности, беспристрастности, технической оценке и объективности при выполнении работы;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опр</w:t>
      </w:r>
      <w:r>
        <w:t>еделить организационную и управленческую структуру, ее место в головной организации и взаимоотношение между процессами, связанными с менеджментом качества, техническими операциями и вспомогательной службой;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f) установить ответственность, полномочия, взаим</w:t>
      </w:r>
      <w:r>
        <w:t>освязь и требуемую компетенцию для всех сотрудников, которые руководят, выполняют или проверяют работу, влияющую на качество проведения программ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g) гарантировать, что сотрудники осведомлены о значимости и важности их деятельности, а</w:t>
      </w:r>
      <w:r>
        <w:t xml:space="preserve"> также о том, какой вклад они вносят в достижение целей системы менеджмента;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h) обеспечить надлежащий контроль за техническим персоналом, в том числе за стажерами, осуществляемый лицами, хорошо знающими процедуры для каждого вида деятельности;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i) иметь т</w:t>
      </w:r>
      <w:r>
        <w:t>ехнического руководителя, который должен нести полную ответственность за технические операции и обеспечение ресурсами, необходимыми для достижения требуемого качества программ проверки квалификации; включая доступ к необходимой технической экспертизе и опы</w:t>
      </w:r>
      <w:r>
        <w:t>ту в соответствующей области испытаний, калибровки или контроля, а также в области статистики, как указано в 4.4.1.4;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j) назначить из числа сотрудников руководителя по качеству (названного соответствующим образом), который независимо от других обязанносте</w:t>
      </w:r>
      <w:r>
        <w:t>й и ответственности должен нести определенную ответственность и обладать полномочиями для обеспечения того, чтобы система менеджмента была внедрена и ее требования постоянно соблюдались; руководитель по качеству должен иметь прямой доступ к самому высокому</w:t>
      </w:r>
      <w:r>
        <w:t xml:space="preserve"> уровню руководства, где принимаются решения по определению политики провайдера проверки квалификации или обеспечению ресурсами;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k) назначить заместителей основного руководящего персонала.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Если провайдер проверки квалификации имеет небольш</w:t>
      </w:r>
      <w:r>
        <w:t>ое количество персонала, сотрудники могут выполнять более одной функции, и нецелесообразно назначать заместителей для всех основных функций.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5.1.6 Высшее руководство должно гарантировать, что в организации действуют соответствующие процессы обмена информа</w:t>
      </w:r>
      <w:r>
        <w:t>цией и что такой обмен касается результативности системы менеджмента.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5.2 Система менеджмента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5.2.1 Провайдер проверки квалификации должен создать, внедрить и поддерживать на должном уровне систему менеджмента, соответствующую сфере его деятельности, вкл</w:t>
      </w:r>
      <w:r>
        <w:t>ючая виды, области и объемы проверок квалификации, которые он проводит.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5.2.2 Провайдер проверки квалификации должен определить и документально оформить свою политику, программы, процедуры и инструкции настолько подробно, насколько это необходимо для обес</w:t>
      </w:r>
      <w:r>
        <w:t>печения качества всех аспектов деятельности по проведению проверок квалификации. Документацию системы менеджмента необходимо довести до сведения соответствующего персонала, она должна быть ему понятна, доступна и должна им применяться.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Указан</w:t>
      </w:r>
      <w:r>
        <w:t>ные аспекты включают, но не ограничиваются: качеством образца для проверки квалификации (например, однородность и стабильность), определением характеристик (например, калибровка оборудования и аттестация метода), приписыванием значений свойствам (например,</w:t>
      </w:r>
      <w:r>
        <w:t xml:space="preserve"> использование соответствующих статистических процедур), оцениванием характеристики функционирования участника, распределением образцов для проверки квалификации, процедурой хранения и транспортирования, статистической обработкой результатов и составлением</w:t>
      </w:r>
      <w:r>
        <w:t xml:space="preserve"> отчетов.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5.2.3 Политика системы менеджмента провайдера проверки квалификации, касающаяся качества, включая заявление о политике в области качества, должна быть определена в руководстве по качеству (названного соответствующим образом). Общие цели должны б</w:t>
      </w:r>
      <w:r>
        <w:t>ыть заявлены и должны пересматриваться при анализах, проводимых руководством. Заявление о политике в области качества должно быть издано высшим руководителем. Заявление о политике должно включать как минимум следующее: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обязательства руководства в отнош</w:t>
      </w:r>
      <w:r>
        <w:t>ении качества его услуг по проведению проверки квалификации, предоставляемых участникам и другим заказчикам;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заявление руководства о стандарте обслуживания;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цели системы менеджмента, касающиеся качества;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требование о том, чтобы весь персонал, с</w:t>
      </w:r>
      <w:r>
        <w:t>вязанный с деятельностью по проведению проверки квалификации, ознакомился с документацией по качеству и в своей работе реализовывал соответствующую политику и процедуры;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обязательства руководства по обеспечению соответствия настоящему стандарту и пос</w:t>
      </w:r>
      <w:r>
        <w:t>тоянному повышению результативности системы менеджмента.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5.2.4 Высшее руководство должно представить доказательства выполнения обязательств, касающихся разработки и применения системы менеджмента, а также постоянного повышения ее результативности.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5.2.5 </w:t>
      </w:r>
      <w:r>
        <w:t>Высшее руководство должно довести до сведения персонала важность выполнения требований заказчика, а также требований предписывающих документов провайдера и законодательства.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5.2.6 Руководство по качеству должно содержать процедуры системы менеджмента, в т</w:t>
      </w:r>
      <w:r>
        <w:t>ом числе технические процедуры или ссылки на документы, описывающие их. В нем должна быть изложена структура документации, используемой в системе менеджмента.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5.2.7 В руководстве по качеству должны быть определены роль и ответственность технического </w:t>
      </w:r>
      <w:r>
        <w:lastRenderedPageBreak/>
        <w:t>руков</w:t>
      </w:r>
      <w:r>
        <w:t>одителя и руководителя по качеству, в том числе их ответственность за обеспечение соответствия настоящему стандарту.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5.2.8 Высшее руководство обязано гарантировать, что при планировании и внесении изменений в систему менеджмента ее целостность сохраняется</w:t>
      </w:r>
      <w:r>
        <w:t>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  <w:rPr>
          <w:b/>
          <w:bCs/>
        </w:rPr>
      </w:pPr>
      <w:r>
        <w:rPr>
          <w:b/>
          <w:bCs/>
        </w:rPr>
        <w:t>5.3 Управление документацией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5.3.1 Общие положения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Провайдер проверки квалификации должен разработать и поддерживать на должном уровне процедуры управления всеми документами (разработанными непосредственно провайдером или поступившими извне), которые </w:t>
      </w:r>
      <w:r>
        <w:t>составляют часть его системы менеджмента. К ним относятся регламенты, стандарты, другие нормативные правовые акты, протоколы программ проверки квалификации, методы испытаний и/или калибровок, а также чертежи, спецификации программного обеспечения, инструкц</w:t>
      </w:r>
      <w:r>
        <w:t>ии и руководства.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5.3.2 Утверждение и выпуск документов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5.3.2.1 Все документы, выпускаемые как часть системы менеджмента, должны подвергаться экспертизе и утверждаться уполномоченным персоналом до их выпуска. Чтобы предотвратить использование недействующ</w:t>
      </w:r>
      <w:r>
        <w:t>их и (или) устаревших документов, в системе менеджмента должен быть установлен и доступен реестр оригиналов документов или эквивалентная процедура управления документацией, показывающая текущий статус пересмотра и распределение документов.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5.3.2.2 Приняты</w:t>
      </w:r>
      <w:r>
        <w:t>е процедуры должны также гарантировать, что: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утвержденные редакции соответствующих документов имеются в распоряжении на всех рабочих местах, где осуществляется деятельность, важная для эффективного выполнения программ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докумен</w:t>
      </w:r>
      <w:r>
        <w:t>ты периодически пересматриваются и при необходимости корректируются, чтобы обеспечить постоянную их пригодность и соответствие действующим требованиям;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недействительные или устаревшие документы своевременно изымаются из обращения или обеспечивается ина</w:t>
      </w:r>
      <w:r>
        <w:t>я защита от непредусмотренного их применения;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устаревшие документы, сохраняемые для юридической цели или с целью сохранения сведений, маркируются соответствующим образом.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5.3.2.3 Документы системы менеджмента, разработанные провайдером проверки квал</w:t>
      </w:r>
      <w:r>
        <w:t xml:space="preserve">ификации, должны иметь уникальную (неповторяющуюся) идентификацию. Такая идентификация должна включать обозначение даты выпуска и (или) пересмотра, нумерацию страниц, общее количество страниц или обозначение конца документа, подразделение(я), издавшее(ие) </w:t>
      </w:r>
      <w:r>
        <w:t>документ.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5.3.3 Изменения документов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5.3.3.1 Изменения к документам должны быть подвергнуты экспертизе и утверждены тем же самым персоналом, который проводил первоначальную экспертизу и утверждение, если не предусмотрено иное. Назначенный персонал должен</w:t>
      </w:r>
      <w:r>
        <w:t xml:space="preserve"> иметь доступ к соответствующей исходной информации, на основе которой будет проводиться экспертиза и утверждение изменения.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5.3.3.2 Там, где это осуществимо, измененный или новый текст должен быть обозначен в документе или в соответствующих приложениях.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5.3.3.3 Если система контроля документации провайдера проверки квалификации предусматривает исправление документов от руки перед повторным изданием документов, то должны быть определены процедуры и полномочия для внесения таких исправлений. Эти исправлени</w:t>
      </w:r>
      <w:r>
        <w:t>я должны быть четко помечены, завизированы и датированы. Пересмотренный документ должен быть издан, как только это станет практически осуществимо.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5.3.3.4 Должны быть установлены процедуры, описывающие внесение изменений в документы, хранящиеся в автомати</w:t>
      </w:r>
      <w:r>
        <w:t>зированных системах на компьютерах, а также процедуры для контроля этих изменений.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5.4 Анализ запросов, тендеров и договоров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5.4.1 Провайдер проверки квалификации должен разработать и поддерживать на должном уровне политику и процедуры для анализа запрос</w:t>
      </w:r>
      <w:r>
        <w:t>ов, тендеров и договоров. Эти анализы должны гарантировать, что: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требования, включая те, которые используются для методов испытаний и калибровки, измерительного оборудования и образцов для проверки квалификации, надлежащим образом определены, документи</w:t>
      </w:r>
      <w:r>
        <w:t>рованы и правильно понимаются;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провайдер проверки квалификации располагает возможностями и ресурсами, чтобы отвечать этим требованиям;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программа проверки квалификации технически адекватна.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1 - Такой анализ особенно важен, когда заказчик</w:t>
      </w:r>
      <w:r>
        <w:t xml:space="preserve"> просит разработать программу проверки квалификации для определенной цели или для отличного от обычно предлагаемого уровня или частоты участия.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>Примечание 2 - Такой анализ может быть упрощен, когда программа проверки квалификации полностью оп</w:t>
      </w:r>
      <w:r>
        <w:t>исана в каталоге провайдера или другом его документе и участник регистрируется для участия в стандартной программе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5.4.2 Должны вестись записи таких анализов, включая учет всех существенных изменений. Кроме того, в течение срока вып</w:t>
      </w:r>
      <w:r>
        <w:t>олнения договора с заказчиком должны вестись записи соответствующих обсуждений, касающихся требований заказчика и (или) результатов работы в течение периода выполнения договора.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5.4.3 Анализ должен охватывать все аспекты запросов, включая любую работу, ко</w:t>
      </w:r>
      <w:r>
        <w:t>торая будет выполняться провайдером проверки квалификации по договору с субподрядчиком.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5.4.4 Участников и других заказчиков при необходимости следует информировать о любом отклонении от договора или согласованного проекта программы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5.4.5 Если необходимо внести изменения в договор после того, как начато выполнение программы проверки квалификации, то повторно проводится та же процедура анализа договора и любые поправки доводятся до сведения всего персонала, которого это касается.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</w:t>
      </w:r>
      <w:r>
        <w:rPr>
          <w:b/>
          <w:bCs/>
        </w:rPr>
        <w:t>5 Услуги, предоставляемые на субподрядной основе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5.5.1 Если провайдер проверки квалификации выполняет часть работ на субподрядной основе, то он должен продемонстрировать, что опыт и техническая компетенция субподрядчиков достаточны для выполнения поручаем</w:t>
      </w:r>
      <w:r>
        <w:t>ых им задач и что они соответствуют требованиям соответствующих пунктов данного международного стандарта и других соответствующих стандартов.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5.5.2 Провайдер проверки квалификации не должен выполнять по договору с субподрядчиком планирование программы про</w:t>
      </w:r>
      <w:r>
        <w:t>верки квалификации (см. 4.4.1.2), оценку характеристик функционирования (см. 4.7.2.1) или утверждение окончательного отчета (см. 4.8.1).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Провайдер проверки квалификации может использовать рекомендации или помощь любых консультантов, экспертов</w:t>
      </w:r>
      <w:r>
        <w:t xml:space="preserve"> или групп ведущих специалистов.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5.5.3 Провайдер проверки квалификации должен информировать участников заранее и в письменном виде об услугах, которые выполняются или могут быть выполнены по договору с субподрядчиком.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Такое уведомление может</w:t>
      </w:r>
      <w:r>
        <w:t xml:space="preserve"> быть приведено, например, в документации программы проверки квалификации и иметь форму следующего содержания: "Различные аспекты программы проверки квалификации иногда могут выполняться по договору с субподрядчиком. При выполнении работ с субподрядчиками </w:t>
      </w:r>
      <w:r>
        <w:t>заказ на выполнение такой работы размещается у компетентного субподрядчика и провайдер проверки квалификации является ответственным за выполненную им работу".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lastRenderedPageBreak/>
        <w:t>5.5.4 Провайдер проверки квалификации несет ответственность перед участниками или другими заказч</w:t>
      </w:r>
      <w:r>
        <w:t>иками за работу, выполняемую субподрядчиком, за исключением тех случаев, когда субподрядчик определяется органом государственного управления.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5.5.5 Провайдер проверки квалификации должен вести реестр всех субподрядчиков, с которыми он заключает договоры п</w:t>
      </w:r>
      <w:r>
        <w:t>ри выполнении программ проверки квалификации, включая объем работ с субподрядчиками и регистрацию данных об оценке компетенции выполняемой ими работы по отношению к требованиям соответствующих разделов настоящего стандарта и других соответствующих стандарт</w:t>
      </w:r>
      <w:r>
        <w:t>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5.6 Приобретение услуг и материалов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5.6.1 Провайдер проверки квалификации должен иметь политику и процедуру(ы) для выбора услуг и материалов, которые он использует и которые влияют на качество программ проверки квалификации. Должны существовать проце</w:t>
      </w:r>
      <w:r>
        <w:t>дуры для закупки, приемки и хранения реагентов, образцов для проверки квалификации, эталонных материалов и других расходных материалов, необходимых для программ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5.6.2 Провайдер проверки квалификации должен гарантировать, что приобре</w:t>
      </w:r>
      <w:r>
        <w:t xml:space="preserve">таемые материалы, оборудование и расходные материалы, которые влияют на качество программ проверки квалификации, не используются до тех пор, пока не будут осмотрены или проверены иным способом на соответствие техническим нормативам или требованиям. Должны </w:t>
      </w:r>
      <w:r>
        <w:t>вестись учетно-отчетные документы о действиях, предпринимаемых для проверки соответствия.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5.6.3 Документы на поставку изделий, влияющих на качество программ проверки квалификации, должны содержать данные, описывающие заказанные услуги и вспомогательные ма</w:t>
      </w:r>
      <w:r>
        <w:t>териалы. Документы на поставку должны быть проанализированы и приняты с технической точки зрения до введения в действие.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5.6.4 Провайдер проверки квалификации должен проводить оценку поставщиков важнейших услуг и материалов, которые влияют на качество про</w:t>
      </w:r>
      <w:r>
        <w:t>грамм проверки квалификации. Провайдер проверки квалификации должен вести записи об этих оценках и перечень поставщиков, получивших одобрение.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Допускается ситуация, в которой от провайдеров проверки квалификации могут потребовать осуществлять</w:t>
      </w:r>
      <w:r>
        <w:t xml:space="preserve"> процедуры закупки в соответствии с политикой, определенной материнской компанией или головной организацией.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5.7 Предоставление услуг заказчику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5.7.1 Провайдер проверки квалификации должен сотрудничать с участниками программ проверки квалификации и други</w:t>
      </w:r>
      <w:r>
        <w:t>ми заказчиками для внесения ясности в запросы заказчиков и для текущего контроля выполнения провайдером проверки квалификации его работы при условии, что провайдер проверки квалификации гарантирует конфиденциальность в отношении своих заказчиков.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5.7.2 Пр</w:t>
      </w:r>
      <w:r>
        <w:t>овайдер проверки квалификации должен стремиться получать от своих заказчиков как позитивную, так и негативную информацию. Полученную от заказчиков информацию следует анализировать и использовать для улучшения системы менеджмента, программ проверки квалифик</w:t>
      </w:r>
      <w:r>
        <w:t>ации и обслуживания заказчиков.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Примерами такой информации являются определение степени удовлетворенности заказчика и анализ отчетов о проверке квалификации совместно с заказчиками.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5.8 Претензии и жалобы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Провайдер проверки квалификации дол</w:t>
      </w:r>
      <w:r>
        <w:t>жен иметь политику и следовать процедуре для урегулирования претензий и жалоб, поступивших от заказчиков или других сторон. Должна вестись регистрация всех претензий, жалоб, расследований и корректирующих действий, выполняемых провайдером проверки квалифик</w:t>
      </w:r>
      <w:r>
        <w:t>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5.9 Управление работой, не соответствующей установленным требованиям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5.9.1 Провайдер проверки квалификации должен иметь политику и процедуру(ы), которые должны применяться, когда какой-либо аспект его деятельности не соответствует его внутренним </w:t>
      </w:r>
      <w:r>
        <w:lastRenderedPageBreak/>
        <w:t>пр</w:t>
      </w:r>
      <w:r>
        <w:t>оцедурам или согласованным требованиям его заказчиков. Политика и процедура(ы) должны гарантировать, что: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назначаются уполномоченные лица, определяется их ответственность для управления работой, не соответствующей установленным требованиям, определяютс</w:t>
      </w:r>
      <w:r>
        <w:t>я и предпринимаются действия (включая при необходимости приостановку выполняемых программ и отказ в выдаче отчетов), когда выявлена работа, не соответствующая установленным требованиям;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производится оценка значимости работы, не соответствующей установл</w:t>
      </w:r>
      <w:r>
        <w:t>енным требованиям;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решение о необходимости действий и времени их выполнения принимается немедленно, наряду с любым решением о приемлемости работы, не соответствующей установленным требованиям;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участники программы проверки квалификации и другие зака</w:t>
      </w:r>
      <w:r>
        <w:t>зчики при необходимости уведомляются, а образцы для проверки квалификации, не соответствующие установленным требованиям, или отчеты, отправленные участникам, отзываются и не учитываются;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e) определяется ответственность за санкционирование возобновления </w:t>
      </w:r>
      <w:r>
        <w:t xml:space="preserve">работы. 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Выявление работы, несоответствующей установленным требованиям, или проблем, связанных с системой менеджмента или с технической деятельностью, может иметь место в различных точках системы менеджмента и технических операциях. Примерами</w:t>
      </w:r>
      <w:r>
        <w:t xml:space="preserve"> являются претензии участников, анализы, проводимые руководством, и внутренние или внешние аудиты, контроль качества, подготовка образцов для проверки квалификации, однородность и стабильность образцов, анализ данных, инструкции для участников и обращение </w:t>
      </w:r>
      <w:r>
        <w:t>с материалами и их хранение.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5.9.2 Если при оценке выявлено, что работа, не соответствующая установленным требованиям, может повториться или есть сомнение в соответствии провайдера проверки квалификации или субподрядчика его собственной политике и процеду</w:t>
      </w:r>
      <w:r>
        <w:t>рам, необходимо безотлагательно следовать процедурам по выполнению корректирующих действий, приведенным в 5.11.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5.10 Улучшение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Провайдер проверки квалификации обязан постоянно повышать результативность своей системы менеджмента посредством реализации пол</w:t>
      </w:r>
      <w:r>
        <w:t>итики и целей в области качества, направленных на поддержание качества, результатов аудита, анализа данных, корректирующих и предупреждающих действий, а также анализа со стороны руководства.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  <w:rPr>
          <w:b/>
          <w:bCs/>
        </w:rPr>
      </w:pPr>
      <w:r>
        <w:rPr>
          <w:b/>
          <w:bCs/>
        </w:rPr>
        <w:t>5.11 Корректирующие действия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5.11.1 Общие положения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Провайдер </w:t>
      </w:r>
      <w:r>
        <w:t>проверки квалификации должен выработать политику и процедуру(ы) и назначить соответствующий персонал для реализации корректирующих действий, когда выявлена работа, не соответствующая установленным требованиям, или выявлены отклонения от политики и процедур</w:t>
      </w:r>
      <w:r>
        <w:t xml:space="preserve"> системы менеджмента или от технических операций.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См. примечание к 5.9.1.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5.11.2 Анализ причин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Процедура выполнения корректирующего действия должна начинаться с выяснения основных причин проблемы.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Примечание - Анализ причин - это ключевая </w:t>
      </w:r>
      <w:r>
        <w:t xml:space="preserve">и иногда самая трудная часть в процедуре выполнения корректирующего действия. Зачастую основная причина не является очевидной, и поэтому требуется тщательный анализ всех потенциальных источников данной проблемы. К потенциальным источникам могут относиться </w:t>
      </w:r>
      <w:r>
        <w:t>требования заказчика, образцы для проверки квалификации и технические требования к ним, методы и процедуры, квалификация и подготовка персонала, расходные материалы, подготовка образцов для проверки квалификации, проверка однородности и стабильности, стати</w:t>
      </w:r>
      <w:r>
        <w:t>стические расчеты, инструкции для участников, обращение с материалами и их хранение.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lastRenderedPageBreak/>
        <w:t>5.11.3 Выбор и реализация корректирующих действий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5.11.3.1 Там, где необходимо выполнить корректирующее действие, провайдер проверки квалификации должен определить возмо</w:t>
      </w:r>
      <w:r>
        <w:t>жные корректирующие действия. Он должен выбрать и реализовать действие(я), наиболее подходящее(ие) для того, чтобы устранить проблему и предотвратить ее повторение.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5.11.3.2 Корректирующие действия должны соответствовать масштабу проблемы и связанному с н</w:t>
      </w:r>
      <w:r>
        <w:t>ей риску.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5.11.3.3 Провайдер проверки квалификации должен оформить документально и реализовать любые требуемые изменения по результатам анализа причин корректирующих действий.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5.11.4 Текущий контроль (мониторинг) корректирующих действий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Провайдер провер</w:t>
      </w:r>
      <w:r>
        <w:t>ки квалификации должен проводить мониторинг результатов для обеспечения эффективности предпринимаемых действий.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5.11.5 Дополнительные аудиты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Когда выявление работы, не соответствующей требованиям, или отклонений от разрешенных процедур вызывает сомнение </w:t>
      </w:r>
      <w:r>
        <w:t>о соответствии провайдера проверки квалификации его собственной политике и процедурам или о соответствии настоящему стандарту, то провайдер проверки квалификации должен как можно быстрее обеспечить проведение аудитов соответствующих областей деятельности в</w:t>
      </w:r>
      <w:r>
        <w:t xml:space="preserve"> соответствии с 5.14.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Примечание - Такие дополнительные аудиты часто проводятся после выполнения корректирующих действий с целью подтверждения их результативности. Дополнительный аудит следует проводить только тогда, когда выявлена серьезная проблема или </w:t>
      </w:r>
      <w:r>
        <w:t>риск для программы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5.12 Предупреждающие действия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5.12.1 Должны быть определены области, в которых требуется улучшение, а также потенциальные источники несоответствий, которые могут быть связаны с системой менеджмента или с техничес</w:t>
      </w:r>
      <w:r>
        <w:t>кими операциями. Если выявлены области, в которых требуется улучшение, или если требуется предупреждающее действие, то с целью уменьшения вероятности возникновения несоответствий и использования возможности улучшения должны быть разработаны и реализованы с</w:t>
      </w:r>
      <w:r>
        <w:t>оответствующие планы действий, а также должен осуществляться постоянный контроль за их выполнением.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5.12.2 Любые процедуры для предупреждающих действий должны включать порядок инициирования таких действий и проведения контроля в целях гарантии их эффектив</w:t>
      </w:r>
      <w:r>
        <w:t>ности.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  <w:rPr>
          <w:b/>
          <w:bCs/>
        </w:rPr>
      </w:pPr>
      <w:r>
        <w:rPr>
          <w:b/>
          <w:bCs/>
        </w:rPr>
        <w:t>5.13 Управление учетно-отчетными документами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5.13.1 Общие положения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5.13.1.1 Провайдер проверки квалификации должен установить и поддерживать на должном уровне процедуры по идентификации, сбору, индексированию, доступу, учету, хранению, ведению и</w:t>
      </w:r>
      <w:r>
        <w:t xml:space="preserve"> уничтожению документов. Документы, содержащие данные о качестве, должны включать отчеты о внутренних аудитах и анализах, проводимых руководством, а также документы о корректирующих и предупреждающих действиях.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5.13.1.2 Все документы должны быть разборчив</w:t>
      </w:r>
      <w:r>
        <w:t>о оформлены и должны храниться таким способом, чтобы можно было легко получить к ним доступ, и в местах, в которых обеспечиваются соответствующие условия окружающей среды для предотвращения их повреждения, ухудшения качества и потери. Должны быть установле</w:t>
      </w:r>
      <w:r>
        <w:t>ны сроки хранения учетно-отчетных документов.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Документы могут быть оформлены с помощью любых средств, таких как бумажные копии или электронные носители данных.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5.13.1.3 Все документы должны храниться в условиях безопасности, конфиденциально </w:t>
      </w:r>
      <w:r>
        <w:t>и в соответствии с установленными требованиями.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5.13.1.4 Провайдер проверки квалификации должен иметь процедуры защиты целостности и создания резервных копий документов, хранимых с помощью электронных средств, а также процедуры для предотвращения несанкци</w:t>
      </w:r>
      <w:r>
        <w:t>онированного доступа к ним или их изменения.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5.13.2 Технические документы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5.13.2.1 Провайдер проверки квалификации должен сохранять в течение определенного периода времени документы, содержащие все технические данные, имеющие отношение к каждому туру про</w:t>
      </w:r>
      <w:r>
        <w:t>верки квалификации, включая, но не ограничиваясь следующей информацией: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результаты испытаний на однородность и стабильность;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инструкции для участников;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оригиналы ответов участников;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упорядоченные данные для статистического анализа;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инфо</w:t>
      </w:r>
      <w:r>
        <w:t>рмация, требуемая для отчетов (см. 4.8);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f) окончательные отчеты (общие и/или индивидуальные).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1 - Рекомендуется хранить столько информации, сколько необходимо для проведения контрольной проверки обработки результатов тура проверки квалифика</w:t>
      </w:r>
      <w:r>
        <w:t>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2 - Технические документы представляют собой накопленные данные и информацию, которые получены в результате выполнения всех действий при проведении проверки квалификации. Они могут включать бланки, договоры, рабочие таблицы, рабочие журнал</w:t>
      </w:r>
      <w:r>
        <w:t>ы, контрольные таблицы, рабочие записи, отчеты субподрядчика и информацию, полученную от заказчика.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5.13.2.2 Ввод, проверка данных и расчеты должны регистрироваться во время их выполнения и отождествляться с конкретной задачей и ответственным персоналом.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5.13.2.3 Если в документах встречаются ошибки и вносятся исправления, то должны предприниматься действия, для того чтобы: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определить изменение и дату исправления;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избежать потери исходных данных;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определить лицо, сделавшее изменение.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5.14 В</w:t>
      </w:r>
      <w:r>
        <w:rPr>
          <w:b/>
          <w:bCs/>
        </w:rPr>
        <w:t>нутренние аудиты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5.14.1 Провайдер проверки квалификации периодически и в соответствии с предписанным графиком и процедурой должен проводить внутренние аудиты своей деятельности, для того чтобы проверить, продолжают ли его операции соответствовать требован</w:t>
      </w:r>
      <w:r>
        <w:t>иям системы менеджмента и настоящего стандарта. Программа внутреннего аудита должна затрагивать все элементы системы менеджмента, включая технические процедуры и подготовку образцов для проверки квалификации, их хранение и распределение, а также отчетную д</w:t>
      </w:r>
      <w:r>
        <w:t>еятельность по выполнению программы проверки квалификации. Ответственность за планирование и организацию аудитов несет руководитель по качеству в соответствии с графиком и требованиями руководства организации. Внутренние аудиты должны проводиться обученным</w:t>
      </w:r>
      <w:r>
        <w:t>и и квалифицированными сотрудниками, независимыми от деятельности, в отношении которой проводят аудит.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Рекомендуется, чтобы программа внутреннего аудита системы менеджмента выполнялась каждые 12 мес.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5.14.2 Когда результаты аудита вызывают с</w:t>
      </w:r>
      <w:r>
        <w:t>омнение в эффективности операций, включая пригодность и правильность выбора образцов для проверки квалификации, процедуры, статистические расчеты и представление данных, то провайдер проверки квалификации должен своевременно предпринять корректирующее дейс</w:t>
      </w:r>
      <w:r>
        <w:t xml:space="preserve">твие и известить заказчиков и/или участников </w:t>
      </w:r>
      <w:r>
        <w:lastRenderedPageBreak/>
        <w:t>программ проверки квалификации, чья деятельность могла быть подвержена риску.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5.14.3 Должны регистрироваться сфера деятельности, подвергнутой аудиту, результаты аудита и корректирующие действия, вытекающие из н</w:t>
      </w:r>
      <w:r>
        <w:t>их.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5.14.4 При последующих мероприятиях по аудиту деятельности должны проверяться и регистрироваться реализация и эффективность предпринятого корректирующего действия.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5.15 Анализы, проводимые руководством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5.15.1 В соответствии с предписанным графиком и</w:t>
      </w:r>
      <w:r>
        <w:t xml:space="preserve"> процедурой руководство провайдера проверки квалификации должно периодически проводить анализ системы менеджмента провайдера проверки квалификации и деятельности по проведению проверок квалификации с целью обеспечения их постоянной пригодности и эффективно</w:t>
      </w:r>
      <w:r>
        <w:t>сти и внесения любых необходимых изменений или усовершенствований. В процессе этого анализа должны приниматься во внимание: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пригодность политики и процедур;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отчеты руководящего и контролирующего персонала;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результаты последних внутренних аудито</w:t>
      </w:r>
      <w:r>
        <w:t>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корректирующие и предупреждающие действия;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аудиты, проводимые внешними органами;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f) изменения объема и вида работ;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g) информация от заказчика, консультативной группы или участника;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h) претензии и жалобы;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i) рекомендации по улучшению;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j) д</w:t>
      </w:r>
      <w:r>
        <w:t>ругие относящиеся к делу факторы, такие как ресурсы и обучение персонала.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Примечание 1 - Обычная периодичность проведения анализа руководством - каждые 12 мес.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 xml:space="preserve">Примечание 2 - Результаты этого анализа могут учитываться в системе планирования </w:t>
      </w:r>
      <w:r>
        <w:t xml:space="preserve">провайдера проверки квалификации и могут включать цели и планы действий.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 xml:space="preserve">Примечание 3 - К анализу, проводимому руководством, относится рассмотрение сопутствующих вопросов на регулярных совещаниях руководства.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>Примечание 4 - Когд</w:t>
      </w:r>
      <w:r>
        <w:t>а провайдер проверки квалификации является частью более крупной организации, может быть уместным проводить отдельные совещания по анализу, чтобы охватить деятельность по проверке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5.15.2 Результаты анализов, проводимых руководством, и вытекаю</w:t>
      </w:r>
      <w:r>
        <w:t>щие из них действия должны регистрироваться. Руководство должно обеспечить, чтобы эти действия были выполнены в приемлемом и согласованном масштабе времени.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jc w:val="center"/>
      </w:pPr>
      <w:r>
        <w:t xml:space="preserve">Приложение A </w:t>
      </w:r>
    </w:p>
    <w:p w:rsidR="00000000" w:rsidRDefault="002D14D8">
      <w:pPr>
        <w:pStyle w:val="FORMATTEXT"/>
        <w:jc w:val="center"/>
      </w:pPr>
      <w:r>
        <w:t xml:space="preserve">(справочное) </w:t>
      </w:r>
    </w:p>
    <w:p w:rsidR="00000000" w:rsidRDefault="002D14D8">
      <w:pPr>
        <w:pStyle w:val="HEADERTEXT"/>
        <w:rPr>
          <w:b/>
          <w:bCs/>
        </w:rPr>
      </w:pP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      </w:t>
      </w: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Типы программ проверки квалификации </w:t>
      </w: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A.1 Общие положения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Пров</w:t>
      </w:r>
      <w:r>
        <w:t>ерки квалификации стали необходимым условием лабораторной практики во всех областях испытаний, калибровки и контроля. Программы проверки квалификации различаются в зависимости от области, в которой они используются, природы образцов для проверки квалификац</w:t>
      </w:r>
      <w:r>
        <w:t xml:space="preserve">ии, применяемых методов и количества участников. Однако в своей простейшей форме большинство программ проверки квалификации обладают общими признаками, характерными для сличений </w:t>
      </w:r>
      <w:r>
        <w:lastRenderedPageBreak/>
        <w:t>результатов, полученных в данной лаборатории, с результатами, полученными в др</w:t>
      </w:r>
      <w:r>
        <w:t>угой или в нескольких разных лабораториях.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Природа испытаний или измерений, выполняемых в процессе проведения программ проверки квалификации, влияет на метод сравнения характеристик функционирования. Существует три основных типа лабораторных исследований:</w:t>
      </w:r>
      <w:r>
        <w:t xml:space="preserve"> количественный, качественный и интерпретационный.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Результаты количественных измерений являются численными и представляются по шкале интервалов или отношений. Критерии для количественных измерений могут различаться в зависимости от их прецизионности, прав</w:t>
      </w:r>
      <w:r>
        <w:t>ильности, аналитической чувствительности и специфики. В количественных программах проверок квалификации численные результаты обычно анализируются статистически.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Результаты качественных испытаний являются описательными и представляются по номинальной или п</w:t>
      </w:r>
      <w:r>
        <w:t>орядковой шкале (например, идентифицировать микроорганизмы) или определением присутствия определенной измеряемой величины (такой как наркотик или классификация характеристики). Оценивание характеристики функционирования методом статистического анализа не м</w:t>
      </w:r>
      <w:r>
        <w:t>ожет быть приемлемым для качественных исследований.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 испытаниях с целью интерпретации образец для проверки квалификации является результатом испытания (например, формулировка описательной морфологии), набором данных (например, чтобы определить калибров</w:t>
      </w:r>
      <w:r>
        <w:t>очную кривую) или другим набором информации (например, исследование определенной проблемы), касающейся интерпретируемого признака, находящегося в компетенции участника.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Другие программы проверки квалификации имеют дополнительные особенности, зависящие от </w:t>
      </w:r>
      <w:r>
        <w:t>их целей, как кратко описано в 3.7, примечание 1, перечисления a)-h). Некоторые общие случаи применения таких типов проверок квалификации обсуждаются далее и представлены на рисунке A.1. Эти программы могут быть "разовыми" и проводиться только один раз или</w:t>
      </w:r>
      <w:r>
        <w:t xml:space="preserve"> "непрерывными" и проводиться через регулярные интервалы.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A.2 Последовательные программы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Последовательные программы (иногда известные как программы сличения измерений) касаются образца для проверки квалификации, передаваемого последовательно от одного уч</w:t>
      </w:r>
      <w:r>
        <w:t>астника к другому (т.е. последовательное участие) или иногда направляемого обратно провайдеру проверки квалификации для перепроверки. Модель 1 на рисунке A.1 предоставляет краткую сводку этого типа проекта, а его типичные основные особенности описаны ниже.</w:t>
      </w:r>
    </w:p>
    <w:p w:rsidR="00000000" w:rsidRDefault="002D14D8">
      <w:pPr>
        <w:pStyle w:val="FORMATTEXT"/>
        <w:ind w:firstLine="568"/>
        <w:jc w:val="both"/>
      </w:pPr>
    </w:p>
    <w:p w:rsidR="00000000" w:rsidRDefault="00B95E8E">
      <w:pPr>
        <w:pStyle w:val="TOPLEVELTEXT"/>
        <w:jc w:val="center"/>
      </w:pPr>
      <w:r>
        <w:rPr>
          <w:noProof/>
          <w:position w:val="-265"/>
        </w:rPr>
        <w:lastRenderedPageBreak/>
        <w:drawing>
          <wp:inline distT="0" distB="0" distL="0" distR="0">
            <wp:extent cx="5724525" cy="67437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674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2D14D8">
      <w:pPr>
        <w:pStyle w:val="FORMATTEXT"/>
        <w:jc w:val="center"/>
      </w:pPr>
    </w:p>
    <w:p w:rsidR="00000000" w:rsidRDefault="00B95E8E">
      <w:pPr>
        <w:pStyle w:val="FORMATTEXT"/>
        <w:jc w:val="center"/>
      </w:pPr>
      <w:r>
        <w:rPr>
          <w:noProof/>
          <w:position w:val="-8"/>
        </w:rPr>
        <w:drawing>
          <wp:inline distT="0" distB="0" distL="0" distR="0">
            <wp:extent cx="152400" cy="2190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position w:val="-8"/>
        </w:rPr>
        <w:drawing>
          <wp:inline distT="0" distB="0" distL="0" distR="0">
            <wp:extent cx="104775" cy="2190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14D8">
        <w:t>В зависимости от того, как получают приписанное значение, оно будет определяться до распределения образцов для проверки квалификации или после полу</w:t>
      </w:r>
      <w:r w:rsidR="002D14D8">
        <w:t>чения результатов от участников.</w:t>
      </w:r>
    </w:p>
    <w:p w:rsidR="00000000" w:rsidRDefault="002D14D8">
      <w:pPr>
        <w:pStyle w:val="FORMATTEXT"/>
        <w:jc w:val="center"/>
      </w:pPr>
    </w:p>
    <w:p w:rsidR="00000000" w:rsidRDefault="002D14D8">
      <w:pPr>
        <w:pStyle w:val="FORMATTEXT"/>
        <w:jc w:val="center"/>
      </w:pPr>
      <w:r>
        <w:t xml:space="preserve">Рисунок A.1 - Примеры общих типов программ проверки квалификации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>a) Используется референтная лаборатория, которая способна обеспечить метрологическую прослеживаемость приписанного значения образца для проверк</w:t>
      </w:r>
      <w:r>
        <w:t>и квалификации с достаточно маленькой неопределенностью измерений и надежность самого образца. Для категорийных или порядковых свойств приписанное значение должно быть определено на основании соглашения экспертов или другим уполномоченным источником. Для т</w:t>
      </w:r>
      <w:r>
        <w:t>ого чтобы не произошло значительного изменения приписанного значения, может потребоваться контроль образца для проверки квалификации через определенные этапы во время выполнения программы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Отдельные результаты измерений сравнивают</w:t>
      </w:r>
      <w:r>
        <w:t xml:space="preserve">ся с приписанным значением, установленным референтной лабораторией. Координатор должен принимать во внимание заявленную </w:t>
      </w:r>
      <w:r>
        <w:lastRenderedPageBreak/>
        <w:t>неопределенность измерений каждого участника или заявленный уровень экспертной оценки. Сравнение результатов внутри групп может оказатьс</w:t>
      </w:r>
      <w:r>
        <w:t>я сложным из-за сравнительно небольшого количества участников, имеющих сопоставимые измерительные возможности.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Для завершения последовательных программ требуются длительные промежутки времени (в некоторых случаях годы). Это вызывает ряд трудностей, так</w:t>
      </w:r>
      <w:r>
        <w:t>их как: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- обеспечение стабильности образца;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- строгий контроль за перемещением образца между участниками и временем, отводимым на измерение отдельными участниками;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- необходимость предоставления информации по индивидуальным характеристикам функционирова</w:t>
      </w:r>
      <w:r>
        <w:t>ния в процессе проведения программы, а не дожидаясь ее окончания.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Образцы для проверки квалификации (измерительные артефакты), используемые в этом типе проверок квалификации, могут включать, например, исходные эталоны (например, резисторы, микрометры и</w:t>
      </w:r>
      <w:r>
        <w:t xml:space="preserve"> частотомеры) или в медицинских программах гистологические предметные стекла с установленными диагнозами.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Программы, которые соответствуют данному типу, но ограничены ситуацией, когда индивидуально проверяется один участник, часто называются измеритель</w:t>
      </w:r>
      <w:r>
        <w:t>ным аудитом.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f) В некоторых случаях приписанное значение образца для проверки квалификации может быть определено на основе соглашения, после того как все участники (или, в некоторых случаях, подгруппа участников) завершат измерения в рамках сличений.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A.3</w:t>
      </w:r>
      <w:r>
        <w:rPr>
          <w:b/>
          <w:bCs/>
        </w:rPr>
        <w:t xml:space="preserve"> Параллельные программы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A.3.1 Общие положения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Параллельные программы проверки квалификации обычно касаются проб, случайно отобранных из определенного источника и распределенных параллельно между участниками для проведения одновременных испытаний. В некот</w:t>
      </w:r>
      <w:r>
        <w:t>орых программах участниками отбираются образцы, которые затем при анализе рассматриваются как образцы для проверки квалификации. После завершения испытаний результаты возвращаются провайдеру проверки квалификации и сравниваются с приписанным значением(ями)</w:t>
      </w:r>
      <w:r>
        <w:t>, чтобы определить характеристики функционирования отдельных лабораторий или группы в целом. К примерам образцов для проверки квалификации, используемых в этом типе программы, относятся пищевые продукты, биологические жидкости, сельскохозяйственная продукц</w:t>
      </w:r>
      <w:r>
        <w:t>ия, вода, почва, полезные ископаемые и другие вещества окружающей среды. В некоторых случаях распределяются отдельные количества ранее созданных стандартных образцов. Рекомендации или толкования являются типичной частью отчета, направляемого участникам про</w:t>
      </w:r>
      <w:r>
        <w:t>вайдером проверки квалификации с целью содействия улучшению характеристик функционирования. Модель 2 на рисунке A.1 представляет типичную программу проверки квалификации этого типа, применяемую обычно для испытательных лабораторий. Модель 3 представляет со</w:t>
      </w:r>
      <w:r>
        <w:t>бой тип программы, которая часто используется в сочетании с параллельными программами для надзорных или образовательных целей.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В приложении B приведены возможности определения различными способами приписанных значений для этих программ проверки квалификац</w:t>
      </w:r>
      <w:r>
        <w:t>ии. Однако оценка характеристики функционирования может основываться или на согласованных значениях участников (всех участников или подгруппы "экспертов"), или на независимо определенных приписанных значениях.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Программы с известным значением используют пр</w:t>
      </w:r>
      <w:r>
        <w:t>иписанные значения, которые определены независимо от участников и включают подготовку образцов для проверки квалификации с набором известных измеряемых величин или характеристик. Сертифицированные стандартные образцы также могут использоваться в программах</w:t>
      </w:r>
      <w:r>
        <w:t>, так как их сертифицированные значения и неопределенность измерений используются напрямую. Непосредственное сличение может также осуществляться между образцом для проверки квалификации и сертифицированным стандартным образцом в условиях повторяемости. Одн</w:t>
      </w:r>
      <w:r>
        <w:t>ако следует позаботиться о гарантии того, чтобы сертифицированный стандартный образец был близко сопоставим с образцом для проверки квалификации. В этом типе программы могут быть использованы образцы для проверки квалификации из предыдущих туров проверок к</w:t>
      </w:r>
      <w:r>
        <w:t>валификации, если образец продемонстрировал стабильность.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lastRenderedPageBreak/>
        <w:t>Существует одно специфическое применение проверки квалификации, часто называемое "слепая проверка квалификации", т.е. когда образец для проверки квалификации неотличим от образцов обычного заказчик</w:t>
      </w:r>
      <w:r>
        <w:t>а лаборатории или проб, получаемых лабораторией. Этот тип проверки квалификации может быть сложным, так как он требует согласованности с обычным заказчиком лаборатории. В дополнение ко всему из-за уникальности упаковки и требований к отгрузке обработка общ</w:t>
      </w:r>
      <w:r>
        <w:t>ей массы образца не выполняется и проверка однородности затруднена.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A.3.2 План с разделенными уровнями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Обычной программой для проверки квалификации является программа с разделенными (расщепленными) уровнями, когда схожие (но не одинаковые) уровни измеряе</w:t>
      </w:r>
      <w:r>
        <w:t>мой величины представлены двумя отдельными образцами для проверки квалификации. Программа используется для оценки прецизионности участника на определенном уровне измеряемой величины. Это позволяет избежать проблем, связанных с повторными измерениями одного</w:t>
      </w:r>
      <w:r>
        <w:t xml:space="preserve"> и того же образца для проверки квалификации, или проблем, связанных с включением двух идентичных образцов для проверки квалификации в один и тот же тур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A.3.3 Программы с разделенной пробой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Одним особенным типом плана проверки квал</w:t>
      </w:r>
      <w:r>
        <w:t>ификации, который часто используется заказчиками лабораторий, участвующих в проверке квалификации, и некоторыми органами государственного управления, является план с разделенной пробой.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Этот план не следует путать с планом с разделенными уров</w:t>
      </w:r>
      <w:r>
        <w:t>нями, рассматриваемым в A.3.2.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Обычно проверки квалификации с разделенной пробой включают сравнение данных, полученных небольшими группами участников (часто только двумя). В этих программах проверки квалификации пробы продукта или материала делятся на две</w:t>
      </w:r>
      <w:r>
        <w:t xml:space="preserve"> (или более) части, причем каждый участник испытывает одну часть пробы (см. рисунок A.1, модель 5). Программы этого типа применяют для выявления недостаточной точности, описания постоянного смещения и проверки эффективности корректирующих действий. Данная </w:t>
      </w:r>
      <w:r>
        <w:t>программа может использоваться для оценивания одного или обоих участников в качестве поставщиков услуг по испытаниям или, когда участников программы слишком мало для соответствующего оценивания результатов.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В таких программах один из участников может расс</w:t>
      </w:r>
      <w:r>
        <w:t>матриваться как работающий на более высоком метрологическом уровне (т.е. с меньшей неопределенностью измерения) благодаря использованию методов высшей точности и более совершенного оборудования и т.д. или через подтверждение своих характеристик функциониро</w:t>
      </w:r>
      <w:r>
        <w:t>вания через успешное участие в общепризнанных программах межлабораторных сличений. Его результаты в таких сличениях рассматриваются в качестве приписанных значений, и он может действовать как лаборатория-консультант или лаборатория-куратор по отношению к д</w:t>
      </w:r>
      <w:r>
        <w:t>ругим участникам, сличающим с ним данные, полученные в отношении разделенной пробы.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A.3.4 Программы неполного процесса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Специальные типы проверок квалификации включают оценивание способностей участников выполнять отдельные части полного процесса испытаний</w:t>
      </w:r>
      <w:r>
        <w:t xml:space="preserve"> или измерений. Например, некоторые существующие программы оценивают способности лаборатории преобразовывать заданный набор данных и представлять соответствующий отчет (а не проводить полное испытание или измерение); давать трактовки (толкования), основанн</w:t>
      </w:r>
      <w:r>
        <w:t>ые на заданном наборе данных или на образцах для проверки квалификации, например загрязненный мазок крови для диагностирования; или отбирать и подготавливать пробы или образцы в соответствии с установленными техническими требованиями.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A.4 Программы внешне</w:t>
      </w:r>
      <w:r>
        <w:rPr>
          <w:b/>
          <w:bCs/>
        </w:rPr>
        <w:t>й оценки качества (EQA)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Программы EQA (например, которые предусматриваются для лабораторных проверок в области медицины) предлагают разнообразие программ межлабораторных сличений, основанных на обычной модели проверки квалификации, но с широким применение</w:t>
      </w:r>
      <w:r>
        <w:t>м программ, описанных в A.2 и A.3 и приведенных на рисунке A.1. Многие программы EQA разрабатываются для понимания полной цепочки последовательности выполняемых в лаборатории действий, а не только процессов, касающихся выполнения испытаний. Большинство про</w:t>
      </w:r>
      <w:r>
        <w:t xml:space="preserve">грамм являются непрерывными и включают долгосрочный период наблюдения за характеристиками функционирования лаборатории. Характерная особенность программ EQA - обучение участников и повышение качества. Для </w:t>
      </w:r>
      <w:r>
        <w:lastRenderedPageBreak/>
        <w:t>достижения этой цели частью отчета, направляемого у</w:t>
      </w:r>
      <w:r>
        <w:t>частникам, являются рекомендации и толкования.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Некоторые программы EQA оценивают выполнение этапов испытаний, которые осуществляются до и после аналитического исследования, а также этап аналитического исследования. В таких программах EQA природа образца д</w:t>
      </w:r>
      <w:r>
        <w:t>ля проверки квалификации может значительно отличаться от тех, которые используются в обычных программах проверки квалификации. Образец для проверки квалификации может быть в виде анкеты или задания по исследованию определенной проблемы (см. рисунок A.1, мо</w:t>
      </w:r>
      <w:r>
        <w:t>дель 3), направляемых провайдером EQA каждому участнику для получения определенных ответов. Альтернативно информация, необходимая перед выполнением аналитического исследования, может сопровождать образец для проверки квалификации, требуя от участников выбр</w:t>
      </w:r>
      <w:r>
        <w:t xml:space="preserve">ать соответствующий подход для испытаний или интерпретации результатов, а не только выполнить испытания. При анализе проб от участников может потребоваться предоставить образец для проверки квалификации провайдеру EQA (см. рисунок A.1, модель 4). Он может </w:t>
      </w:r>
      <w:r>
        <w:t>быть в виде специально подготовленного образца или пробы (например, окрашенный препарат или фиксированная ткань), лабораторных данных (например, результаты испытания, отчеты лаборатории или документы по обеспечению/контролю качества) или документации (напр</w:t>
      </w:r>
      <w:r>
        <w:t>имер, процедуры или критерии метода проверки).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jc w:val="center"/>
      </w:pPr>
      <w:r>
        <w:t xml:space="preserve">Приложение B </w:t>
      </w:r>
    </w:p>
    <w:p w:rsidR="00000000" w:rsidRDefault="002D14D8">
      <w:pPr>
        <w:pStyle w:val="FORMATTEXT"/>
        <w:jc w:val="center"/>
      </w:pPr>
      <w:r>
        <w:t xml:space="preserve">(справочное) </w:t>
      </w:r>
    </w:p>
    <w:p w:rsidR="00000000" w:rsidRDefault="002D14D8">
      <w:pPr>
        <w:pStyle w:val="HEADERTEXT"/>
        <w:rPr>
          <w:b/>
          <w:bCs/>
        </w:rPr>
      </w:pP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      </w:t>
      </w: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Статистические методы для проверки квалификации </w:t>
      </w: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B.1 Общие положения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Форма представления результатов проверки квалификации может быть различной, охватывая широкий диапазон</w:t>
      </w:r>
      <w:r>
        <w:t xml:space="preserve"> типов данных и предполагаемые статистические распределения. Статистические методы, используемые для анализа результатов, должны отвечать каждой конкретной задаче, и поэтому они слишком разнообразны, чтобы их можно было охарактеризовать в настоящем стандар</w:t>
      </w:r>
      <w:r>
        <w:t>те. В ISO 13528 приведены предпочтительные методы для каждой обсуждаемой ниже ситуации, а также установлено, что другие методы могут быть использованы до тех пор, пока они являются статистически обоснованными и полностью описанными для участников. Некоторы</w:t>
      </w:r>
      <w:r>
        <w:t>е из методов для испытаний однородности и стабильности, приведенных в ISO 13528, незначительно изменены в техническом отчете Международного объединения по чистой и прикладной химии (IUPAC) "Международный гармонизированный протокол для проверки квалификации</w:t>
      </w:r>
      <w:r>
        <w:t xml:space="preserve"> в аналитических химических лабораториях" [18]. Эти документы также представляют руководство по планированию и визуальному анализу данных. Другие справочные источники можно использовать для специальных типов программ проверки квалификации, например програм</w:t>
      </w:r>
      <w:r>
        <w:t>мы сличения измерений при калибровке.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Методы, обсуждаемые в этом приложении и в ссылочных документах, охватывают основные шаги, являющиеся общими почти для всех программ проверки квалификации: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определение приписанного значения;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расчет статистик фу</w:t>
      </w:r>
      <w:r>
        <w:t>нкционирования;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оценивание характеристик функционирования,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предварительное определение однородности и стабильности образцов для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В новых программах проверки квалификации вначале часто наблюдается несогласованность результат</w:t>
      </w:r>
      <w:r>
        <w:t>ов вследствие новой проблематики, новых форм, искусственных образцов для испытаний, несогласованности методов испытаний или измерений или использования разных методик измерений. Координаторам, возможно, придется применять робастные оценки относительных хар</w:t>
      </w:r>
      <w:r>
        <w:t>актеристик функционирования (такие как процентили), до тех пор пока не улучшится согласованность. Может потребоваться усовершенствование статистических методов, после того как будет улучшена согласованность результатов участников и проверки квалификации бу</w:t>
      </w:r>
      <w:r>
        <w:t>дут признаны успешными.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Статистические методы для аналитических исследований, не связанные с обработкой данных проверок квалификации, не рассматриваются в настоящем приложении. Для этой и других представленных во введении целей применения данных межлабора</w:t>
      </w:r>
      <w:r>
        <w:t xml:space="preserve">торных сличений могут </w:t>
      </w:r>
      <w:r>
        <w:lastRenderedPageBreak/>
        <w:t>потребоваться другие методы обработки данных межлабораторных сличений.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B.2 Определение приписанного значения и его неопределенности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B.2.1 Существуют различные процедуры для установления приписанных значений. Большинство общих процед</w:t>
      </w:r>
      <w:r>
        <w:t>ур приводится ниже в порядке, который в большинстве случаев приводит к возрастанию неопределенности приписанного значения. Эти процедуры включают применение: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известных значений, определяемых специальным составом образца для проверки квалификации (напри</w:t>
      </w:r>
      <w:r>
        <w:t>мер, приготовлением или разбавлением);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сертифицированных эталонных значений, определяемых с помощью общепризнанных методов испытаний или измерений (для количественных испытаний);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эталонных значений, определяемых в ходе анализа, измерений или сличен</w:t>
      </w:r>
      <w:r>
        <w:t>ий образца для проверки квалификации с использованием стандартного образца или эталона, прослеживаемого к международному или национальному эталону;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согласованных значений от экспертных лабораторий, при этом эксперты (которые в некоторых случаях могут б</w:t>
      </w:r>
      <w:r>
        <w:t>ыть референтными лабораториями) должны обладать продемонстрированной компетентностью при определении измеряемых при испытаниях величин(ы) и использовать валидированные методы, обладающие наивысшей точностью и сопоставимые с методами общего применения;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e) </w:t>
      </w:r>
      <w:r>
        <w:t>согласованных значений от участников с использованием статистических методов, описанных в ISO 13528 и в Международном гармонизированном протоколе IUPAC, с учетом влияния выбросов.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B.2.2 Приписанные значения следует определять для объективного оценивания у</w:t>
      </w:r>
      <w:r>
        <w:t>частников, в то же время способствуя повышению согласованности методов испытаний или измерений. Это достигается посредством выбора групп для общего сличения и использования общих приписанных значений, когда это возможно.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B.2.3 Процедуры для определения не</w:t>
      </w:r>
      <w:r>
        <w:t>определенности приписанных значений приведены в ISO 13528 и в Международном гармонизированном протоколе IUPAC для каждой применяемой общей статистики (приведенной ранее в B.2.1). Дополнительная информация по неопределенности также приведена в ISO/IEC Guide</w:t>
      </w:r>
      <w:r>
        <w:t xml:space="preserve"> 98-3.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B.2.4 Статистические методы для определения приписанного значения качественных данных (также называемых категорийными или номинальными значениями) или полуколичественных значений (также называемых порядковыми значениями) не обсуждаются в ISO 13528 </w:t>
      </w:r>
      <w:r>
        <w:t>и в Международном гармонизированном протоколе IUPAC. В общем случае эти приписанные значения необходимо определять посредством экспертной оценки или процедуры изготовления. В некоторых случаях провайдер проверки квалификации может использовать согласованно</w:t>
      </w:r>
      <w:r>
        <w:t>е значение, определяемое соглашением заранее установленного процентного большинства ответов (например, 80% или более). Однако указанный процент должен быть определен на основании целей программы проверки квалификации и уровня компетенции и опыта участников</w:t>
      </w:r>
      <w:r>
        <w:t>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B.2.5 Статистические выбросы обрабатываются следующим образом: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a) очевидные промахи, такие как данные с некорректными единицами измерений, ошибками в десятичном знаке, результаты, принадлежащие различным образцам для проверки квалификации, должны быть </w:t>
      </w:r>
      <w:r>
        <w:t>удалены из набора данных и обрабатываться отдельно. Такие результаты не должны проверяться по критерию выбросов или с помощью робастных статистических методов;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когда результаты участников используются для определения приписанных значений, следует испол</w:t>
      </w:r>
      <w:r>
        <w:t>ьзовать статистические методы, чтобы минимизировать влияние выбросов. Это может достигаться с помощью робастных статистических методов или удалением выбросов до начала выполнения расчетов. В массовых или постоянно проводимых программах проверки квалификаци</w:t>
      </w:r>
      <w:r>
        <w:t>и можно применять автоматическое отсеивание выбросов, если эффективность данного подхода подтверждена объективными данными;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если результаты удаляются как выбросы, то они должны быть удалены только из расчетов итоговых статистик. Выбросы должны быть оце</w:t>
      </w:r>
      <w:r>
        <w:t xml:space="preserve">нены в рамках программы проверки квалификации, и </w:t>
      </w:r>
      <w:r>
        <w:lastRenderedPageBreak/>
        <w:t>на их основе должна быть дана соответствующая оценка характеристик функционирования.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В ISO 13528 приведены специальные робастные методы определения согласованного среднего значения и согласован</w:t>
      </w:r>
      <w:r>
        <w:t>ного стандартного отклонения без необходимости удаления выбросов.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B.2.6 Дополнительная информация приведена ниже: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если приписанные значения устанавливают по соглашению участников, то в лучшем случае провайдер проверки квалификации должен иметь процеду</w:t>
      </w:r>
      <w:r>
        <w:t>ру для определения правильности приписанных значений и анализа распределения данных;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провайдер проверки квалификации должен иметь критерии для определения приемлемости приписанного значения на основании его неопределенности. В ISO 13528 и в Международн</w:t>
      </w:r>
      <w:r>
        <w:t>ом гармонизированном протоколе IUPAC предлагаются критерии, основанные на ограничении влияния, которое неопределенность приписанного значения оказывает на оценку, т.е. критерии ограничивают вероятность получения участником неприемлемой оценки из-за неопред</w:t>
      </w:r>
      <w:r>
        <w:t>еленности приписанного значения.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B.3 Расчет статистик функционирования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B.3.1 Характеристики функционирования для количественных результатов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B.3.1.1 Результаты проверок квалификации часто необходимо преобразовывать в статистики, характеризующие функциони</w:t>
      </w:r>
      <w:r>
        <w:t>рование, с целью их интерпретации и возможности сравнения с установленными целями. Задачей является измерение отклонения от приписанного значения таким способом, который позволяет выполнить сравнение с критериями оценки характеристик функционирования. Возм</w:t>
      </w:r>
      <w:r>
        <w:t>ожно применение как простых статистических методов, которые не требуют обработки, так и сложных методов со статистическими преобразованиями.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B.3.1.2 Статистики функционирования должны быть подходящими для интерпретации участниками. Поэтому статистики долж</w:t>
      </w:r>
      <w:r>
        <w:t>ны быть подходящими для соответствующих видов испытаний и быть понятными или общепринятыми в конкретной области.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B.3.1.3 Используемые в большинстве случаев статистики для количественных результатов приводятся ниже в порядке возрастания степени преобразова</w:t>
      </w:r>
      <w:r>
        <w:t>ния результатов участников.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a) Разность </w:t>
      </w:r>
      <w:r w:rsidR="00B95E8E">
        <w:rPr>
          <w:noProof/>
          <w:position w:val="-6"/>
        </w:rPr>
        <w:drawing>
          <wp:inline distT="0" distB="0" distL="0" distR="0">
            <wp:extent cx="161925" cy="1619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рассчитывается по формуле (B.1): </w:t>
      </w:r>
    </w:p>
    <w:p w:rsidR="00000000" w:rsidRDefault="002D14D8">
      <w:pPr>
        <w:pStyle w:val="FORMATTEXT"/>
        <w:jc w:val="both"/>
      </w:pPr>
      <w:r>
        <w:t xml:space="preserve">         </w:t>
      </w:r>
    </w:p>
    <w:p w:rsidR="00000000" w:rsidRDefault="00B95E8E">
      <w:pPr>
        <w:pStyle w:val="FORMATTEXT"/>
        <w:jc w:val="right"/>
      </w:pPr>
      <w:r>
        <w:rPr>
          <w:noProof/>
          <w:position w:val="-7"/>
        </w:rPr>
        <w:drawing>
          <wp:inline distT="0" distB="0" distL="0" distR="0">
            <wp:extent cx="771525" cy="2000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14D8">
        <w:t xml:space="preserve">,                                                         (B.1) </w:t>
      </w:r>
    </w:p>
    <w:p w:rsidR="00000000" w:rsidRDefault="002D14D8">
      <w:pPr>
        <w:pStyle w:val="FORMATTEXT"/>
        <w:jc w:val="both"/>
      </w:pPr>
    </w:p>
    <w:p w:rsidR="00000000" w:rsidRDefault="002D14D8">
      <w:pPr>
        <w:pStyle w:val="FORMATTEXT"/>
        <w:jc w:val="both"/>
      </w:pPr>
    </w:p>
    <w:p w:rsidR="00000000" w:rsidRDefault="002D14D8">
      <w:pPr>
        <w:pStyle w:val="FORMATTEXT"/>
        <w:jc w:val="both"/>
      </w:pPr>
      <w:r>
        <w:t xml:space="preserve">где </w:t>
      </w:r>
      <w:r w:rsidR="00B95E8E">
        <w:rPr>
          <w:noProof/>
          <w:position w:val="-5"/>
        </w:rPr>
        <w:drawing>
          <wp:inline distT="0" distB="0" distL="0" distR="0">
            <wp:extent cx="123825" cy="1428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- результат участника; </w:t>
      </w:r>
    </w:p>
    <w:p w:rsidR="00000000" w:rsidRDefault="00B95E8E">
      <w:pPr>
        <w:pStyle w:val="FORMATTEXT"/>
        <w:ind w:firstLine="568"/>
        <w:jc w:val="both"/>
      </w:pPr>
      <w:r>
        <w:rPr>
          <w:noProof/>
          <w:position w:val="-6"/>
        </w:rPr>
        <w:drawing>
          <wp:inline distT="0" distB="0" distL="0" distR="0">
            <wp:extent cx="180975" cy="1619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14D8">
        <w:t>- приписанное значение.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b) Процентная разность </w:t>
      </w:r>
      <w:r w:rsidR="00B95E8E">
        <w:rPr>
          <w:noProof/>
          <w:position w:val="-9"/>
        </w:rPr>
        <w:drawing>
          <wp:inline distT="0" distB="0" distL="0" distR="0">
            <wp:extent cx="257175" cy="22860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рассчитывается по формуле (B.2):</w:t>
      </w:r>
    </w:p>
    <w:p w:rsidR="00000000" w:rsidRDefault="002D14D8">
      <w:pPr>
        <w:pStyle w:val="FORMATTEXT"/>
        <w:ind w:firstLine="568"/>
        <w:jc w:val="both"/>
      </w:pPr>
    </w:p>
    <w:p w:rsidR="00000000" w:rsidRDefault="00B95E8E">
      <w:pPr>
        <w:pStyle w:val="FORMATTEXT"/>
        <w:jc w:val="right"/>
      </w:pPr>
      <w:r>
        <w:rPr>
          <w:noProof/>
          <w:position w:val="-15"/>
        </w:rPr>
        <w:drawing>
          <wp:inline distT="0" distB="0" distL="0" distR="0">
            <wp:extent cx="1190625" cy="39052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14D8">
        <w:t xml:space="preserve">.                                             (B.2) </w:t>
      </w:r>
    </w:p>
    <w:p w:rsidR="00000000" w:rsidRDefault="002D14D8">
      <w:pPr>
        <w:pStyle w:val="FORMATTEXT"/>
        <w:ind w:firstLine="568"/>
        <w:jc w:val="both"/>
      </w:pPr>
      <w:r>
        <w:t xml:space="preserve">c) Количественный показатель </w:t>
      </w:r>
      <w:r w:rsidR="00B95E8E">
        <w:rPr>
          <w:noProof/>
          <w:position w:val="-4"/>
        </w:rPr>
        <w:drawing>
          <wp:inline distT="0" distB="0" distL="0" distR="0">
            <wp:extent cx="123825" cy="12382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рассчитывается по формуле (B.3):</w:t>
      </w:r>
    </w:p>
    <w:p w:rsidR="00000000" w:rsidRDefault="002D14D8">
      <w:pPr>
        <w:pStyle w:val="FORMATTEXT"/>
        <w:ind w:firstLine="568"/>
        <w:jc w:val="both"/>
      </w:pPr>
    </w:p>
    <w:p w:rsidR="00000000" w:rsidRDefault="00B95E8E">
      <w:pPr>
        <w:pStyle w:val="FORMATTEXT"/>
        <w:jc w:val="right"/>
      </w:pPr>
      <w:r>
        <w:rPr>
          <w:noProof/>
          <w:position w:val="-15"/>
        </w:rPr>
        <w:drawing>
          <wp:inline distT="0" distB="0" distL="0" distR="0">
            <wp:extent cx="657225" cy="3905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14D8">
        <w:t>.                                </w:t>
      </w:r>
      <w:r w:rsidR="002D14D8">
        <w:t xml:space="preserve">                          (B.3) </w:t>
      </w:r>
    </w:p>
    <w:p w:rsidR="00000000" w:rsidRDefault="002D14D8">
      <w:pPr>
        <w:pStyle w:val="FORMATTEXT"/>
        <w:jc w:val="both"/>
      </w:pPr>
    </w:p>
    <w:p w:rsidR="00000000" w:rsidRDefault="002D14D8">
      <w:pPr>
        <w:pStyle w:val="FORMATTEXT"/>
        <w:jc w:val="both"/>
      </w:pPr>
    </w:p>
    <w:p w:rsidR="00000000" w:rsidRDefault="002D14D8">
      <w:pPr>
        <w:pStyle w:val="FORMATTEXT"/>
        <w:jc w:val="both"/>
      </w:pPr>
      <w:r>
        <w:t xml:space="preserve">где </w:t>
      </w:r>
      <w:r w:rsidR="00B95E8E">
        <w:rPr>
          <w:noProof/>
          <w:position w:val="-7"/>
        </w:rPr>
        <w:drawing>
          <wp:inline distT="0" distB="0" distL="0" distR="0">
            <wp:extent cx="142875" cy="1809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- стандартное отклонение для оценки квалификации. </w:t>
      </w:r>
    </w:p>
    <w:p w:rsidR="00000000" w:rsidRDefault="002D14D8">
      <w:pPr>
        <w:pStyle w:val="FORMATTEXT"/>
        <w:ind w:firstLine="568"/>
        <w:jc w:val="both"/>
      </w:pPr>
      <w:r>
        <w:t xml:space="preserve">Как приведено в ISO 13528, </w:t>
      </w:r>
      <w:r w:rsidR="00B95E8E">
        <w:rPr>
          <w:noProof/>
          <w:position w:val="-7"/>
        </w:rPr>
        <w:drawing>
          <wp:inline distT="0" distB="0" distL="0" distR="0">
            <wp:extent cx="142875" cy="1809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может быть рассчитано на основании: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- соответствия уровня функцион</w:t>
      </w:r>
      <w:r>
        <w:t>ирования назначению, что определяется экспертной оценкой или документом (заданное значение);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lastRenderedPageBreak/>
        <w:t>- оценки из предыдущих туров проверки квалификации или предположений, основанных на опыте (интуиции);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- оценки из статистической модели (основная модель);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- рез</w:t>
      </w:r>
      <w:r>
        <w:t>ультатов прецизионного эксперимента; или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- результатов участников, т.е. обычное или робастное стандартное отклонение, основанное на результатах участников</w:t>
      </w:r>
      <w:hyperlink r:id="rId21" w:history="1">
        <w:r w:rsidRPr="00B95E8E">
          <w:rPr>
            <w:rStyle w:val="a8"/>
            <w:color w:val="auto"/>
            <w:u w:val="none"/>
          </w:rPr>
          <w:t>.</w:t>
        </w:r>
      </w:hyperlink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d) Количественный показатель </w:t>
      </w:r>
      <w:r w:rsidR="00B95E8E">
        <w:rPr>
          <w:noProof/>
          <w:position w:val="-7"/>
        </w:rPr>
        <w:drawing>
          <wp:inline distT="0" distB="0" distL="0" distR="0">
            <wp:extent cx="123825" cy="2000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рассчитывается по формуле (B.4), </w:t>
      </w:r>
      <w:r>
        <w:t xml:space="preserve">где расчет очень похож на расчет числа </w:t>
      </w:r>
      <w:r w:rsidR="00B95E8E">
        <w:rPr>
          <w:noProof/>
          <w:position w:val="-8"/>
        </w:rPr>
        <w:drawing>
          <wp:inline distT="0" distB="0" distL="0" distR="0">
            <wp:extent cx="219075" cy="21907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(см. перечисление e), приведенное ниже), за исключением того, что вместо расширенных неопределенностей используются стандартные неопределенности. Это приводит к такой же интерпретац</w:t>
      </w:r>
      <w:r>
        <w:t xml:space="preserve">ии, как для обычных количественных показателей </w:t>
      </w:r>
      <w:r w:rsidR="00B95E8E">
        <w:rPr>
          <w:noProof/>
          <w:position w:val="-4"/>
        </w:rPr>
        <w:drawing>
          <wp:inline distT="0" distB="0" distL="0" distR="0">
            <wp:extent cx="123825" cy="12382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000000" w:rsidRDefault="002D14D8">
      <w:pPr>
        <w:pStyle w:val="FORMATTEXT"/>
        <w:ind w:firstLine="568"/>
        <w:jc w:val="both"/>
      </w:pPr>
    </w:p>
    <w:p w:rsidR="00000000" w:rsidRDefault="00B95E8E">
      <w:pPr>
        <w:pStyle w:val="FORMATTEXT"/>
        <w:jc w:val="right"/>
      </w:pPr>
      <w:r>
        <w:rPr>
          <w:noProof/>
          <w:position w:val="-19"/>
        </w:rPr>
        <w:drawing>
          <wp:inline distT="0" distB="0" distL="0" distR="0">
            <wp:extent cx="1152525" cy="495300"/>
            <wp:effectExtent l="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14D8">
        <w:t xml:space="preserve">,                                          (B.4) </w:t>
      </w:r>
    </w:p>
    <w:p w:rsidR="00000000" w:rsidRDefault="002D14D8">
      <w:pPr>
        <w:pStyle w:val="FORMATTEXT"/>
        <w:jc w:val="both"/>
      </w:pPr>
    </w:p>
    <w:p w:rsidR="00000000" w:rsidRDefault="002D14D8">
      <w:pPr>
        <w:pStyle w:val="FORMATTEXT"/>
        <w:jc w:val="both"/>
      </w:pPr>
    </w:p>
    <w:p w:rsidR="00000000" w:rsidRDefault="002D14D8">
      <w:pPr>
        <w:pStyle w:val="FORMATTEXT"/>
        <w:jc w:val="both"/>
      </w:pPr>
      <w:r>
        <w:t xml:space="preserve">где </w:t>
      </w:r>
      <w:r w:rsidR="00B95E8E">
        <w:rPr>
          <w:noProof/>
          <w:position w:val="-9"/>
        </w:rPr>
        <w:drawing>
          <wp:inline distT="0" distB="0" distL="0" distR="0">
            <wp:extent cx="257175" cy="228600"/>
            <wp:effectExtent l="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- суммарная стандартная неопределенность, связанная с результатом участника; </w:t>
      </w:r>
    </w:p>
    <w:p w:rsidR="00000000" w:rsidRDefault="00B95E8E">
      <w:pPr>
        <w:pStyle w:val="FORMATTEXT"/>
        <w:ind w:firstLine="568"/>
        <w:jc w:val="both"/>
      </w:pPr>
      <w:r>
        <w:rPr>
          <w:noProof/>
          <w:position w:val="-9"/>
        </w:rPr>
        <w:drawing>
          <wp:inline distT="0" distB="0" distL="0" distR="0">
            <wp:extent cx="266700" cy="2286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14D8">
        <w:t xml:space="preserve">- стандартная неопределенность приписанного значения, 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e) Числа </w:t>
      </w:r>
      <w:r w:rsidR="00B95E8E">
        <w:rPr>
          <w:noProof/>
          <w:position w:val="-8"/>
        </w:rPr>
        <w:drawing>
          <wp:inline distT="0" distB="0" distL="0" distR="0">
            <wp:extent cx="219075" cy="21907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рассчит</w:t>
      </w:r>
      <w:r>
        <w:t>ываются по формуле (B.5):</w:t>
      </w:r>
    </w:p>
    <w:p w:rsidR="00000000" w:rsidRDefault="002D14D8">
      <w:pPr>
        <w:pStyle w:val="FORMATTEXT"/>
        <w:ind w:firstLine="568"/>
        <w:jc w:val="both"/>
      </w:pPr>
    </w:p>
    <w:p w:rsidR="00000000" w:rsidRDefault="00B95E8E">
      <w:pPr>
        <w:pStyle w:val="FORMATTEXT"/>
        <w:jc w:val="right"/>
      </w:pPr>
      <w:r>
        <w:rPr>
          <w:noProof/>
          <w:position w:val="-19"/>
        </w:rPr>
        <w:drawing>
          <wp:inline distT="0" distB="0" distL="0" distR="0">
            <wp:extent cx="1304925" cy="48577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14D8">
        <w:t xml:space="preserve">,                                        (B.5) </w:t>
      </w:r>
    </w:p>
    <w:p w:rsidR="00000000" w:rsidRDefault="002D14D8">
      <w:pPr>
        <w:pStyle w:val="FORMATTEXT"/>
        <w:jc w:val="both"/>
      </w:pPr>
    </w:p>
    <w:p w:rsidR="00000000" w:rsidRDefault="002D14D8">
      <w:pPr>
        <w:pStyle w:val="FORMATTEXT"/>
        <w:jc w:val="both"/>
      </w:pPr>
    </w:p>
    <w:p w:rsidR="00000000" w:rsidRDefault="002D14D8">
      <w:pPr>
        <w:pStyle w:val="FORMATTEXT"/>
        <w:jc w:val="both"/>
      </w:pPr>
      <w:r>
        <w:t xml:space="preserve">где </w:t>
      </w:r>
      <w:r w:rsidR="00B95E8E">
        <w:rPr>
          <w:noProof/>
          <w:position w:val="-9"/>
        </w:rPr>
        <w:drawing>
          <wp:inline distT="0" distB="0" distL="0" distR="0">
            <wp:extent cx="295275" cy="228600"/>
            <wp:effectExtent l="0" t="0" r="952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- расширенная неопределенность, связанная с результатом участника; </w:t>
      </w:r>
    </w:p>
    <w:p w:rsidR="00000000" w:rsidRDefault="00B95E8E">
      <w:pPr>
        <w:pStyle w:val="FORMATTEXT"/>
        <w:ind w:firstLine="568"/>
        <w:jc w:val="both"/>
      </w:pPr>
      <w:r>
        <w:rPr>
          <w:noProof/>
          <w:position w:val="-9"/>
        </w:rPr>
        <w:drawing>
          <wp:inline distT="0" distB="0" distL="0" distR="0">
            <wp:extent cx="304800" cy="2286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14D8">
        <w:t>- расширенная неопределенность приписанного значения, полученного в референтной лаборатории.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Примечание 1 - Формулы в выражениях (B.4) и (B.5) являются корректными, пока </w:t>
      </w:r>
      <w:r w:rsidR="00B95E8E">
        <w:rPr>
          <w:noProof/>
          <w:position w:val="-5"/>
        </w:rPr>
        <w:drawing>
          <wp:inline distT="0" distB="0" distL="0" distR="0">
            <wp:extent cx="123825" cy="142875"/>
            <wp:effectExtent l="0" t="0" r="9525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и </w:t>
      </w:r>
      <w:r w:rsidR="00B95E8E">
        <w:rPr>
          <w:noProof/>
          <w:position w:val="-6"/>
        </w:rPr>
        <w:drawing>
          <wp:inline distT="0" distB="0" distL="0" distR="0">
            <wp:extent cx="180975" cy="161925"/>
            <wp:effectExtent l="0" t="0" r="9525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являются не</w:t>
      </w:r>
      <w:r>
        <w:t xml:space="preserve">зависимыми. </w:t>
      </w:r>
    </w:p>
    <w:p w:rsidR="00000000" w:rsidRDefault="002D14D8">
      <w:pPr>
        <w:pStyle w:val="FORMATTEXT"/>
        <w:jc w:val="both"/>
      </w:pPr>
      <w:r>
        <w:t xml:space="preserve">            </w:t>
      </w:r>
    </w:p>
    <w:p w:rsidR="00000000" w:rsidRDefault="002D14D8">
      <w:pPr>
        <w:pStyle w:val="FORMATTEXT"/>
        <w:ind w:firstLine="568"/>
        <w:jc w:val="both"/>
      </w:pPr>
      <w:r>
        <w:t>Примечание 2 - Дополнительные статистические подходы представлены в ISO 13528 и Международном гармонизированном протоколе IUPAC.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B.3.1.4 Следует принимать во внимание аспекты, приведенные ниже: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обычная разность между результа</w:t>
      </w:r>
      <w:r>
        <w:t xml:space="preserve">том участника и приписанным значением может быть достаточной для определения характеристики функционирования, и ее легче всего понимают участники. Величина </w:t>
      </w:r>
      <w:r w:rsidR="00B95E8E">
        <w:rPr>
          <w:noProof/>
          <w:position w:val="-7"/>
        </w:rPr>
        <w:drawing>
          <wp:inline distT="0" distB="0" distL="0" distR="0">
            <wp:extent cx="504825" cy="20002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называется оценкой лабораторного смещения в ISO 5725-4 и ISO 1352</w:t>
      </w:r>
      <w:r>
        <w:t>8;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процентная разность не связана с величиной приписанного значения, и ее хорошо понимают участники;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процентили или ранги полезны для сильно рассеянных или асимметричных результатов, порядковых ответов или при ограниченном количестве различных отве</w:t>
      </w:r>
      <w:r>
        <w:t>тов. Этот метод следует использовать осторожно;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преобразованные результаты могут быть предпочтительны или необходимы в зависимости от природы испытаний. Например, результаты, основанные на разбавлении, являются формой геометрического масштабирования, п</w:t>
      </w:r>
      <w:r>
        <w:t>реобразуемого логарифмически;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e) если для определения </w:t>
      </w:r>
      <w:r w:rsidR="00B95E8E">
        <w:rPr>
          <w:noProof/>
          <w:position w:val="-7"/>
        </w:rPr>
        <w:drawing>
          <wp:inline distT="0" distB="0" distL="0" distR="0">
            <wp:extent cx="142875" cy="180975"/>
            <wp:effectExtent l="0" t="0" r="9525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применяется согласованное значение, то оценки изменчивости </w:t>
      </w:r>
      <w:r>
        <w:lastRenderedPageBreak/>
        <w:t>должны быть надежны, т.е. они должны быть основаны на достаточном количестве наблюдений, для того чтобы ум</w:t>
      </w:r>
      <w:r>
        <w:t>еньшить влияние выбросов и достичь довольно низкой неопределенности;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f) если при расчете количественных показателей рассматривают оценки неопределенности измерений, предоставленные участниками (например, при расчете показателей </w:t>
      </w:r>
      <w:r w:rsidR="00B95E8E">
        <w:rPr>
          <w:noProof/>
          <w:position w:val="-8"/>
        </w:rPr>
        <w:drawing>
          <wp:inline distT="0" distB="0" distL="0" distR="0">
            <wp:extent cx="219075" cy="219075"/>
            <wp:effectExtent l="0" t="0" r="9525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или показателей </w:t>
      </w:r>
      <w:r w:rsidR="00B95E8E">
        <w:rPr>
          <w:noProof/>
          <w:position w:val="-7"/>
        </w:rPr>
        <w:drawing>
          <wp:inline distT="0" distB="0" distL="0" distR="0">
            <wp:extent cx="123825" cy="200025"/>
            <wp:effectExtent l="0" t="0" r="9525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), то эти показатели могут быть представительными только тогда, когда оценки неопределенности определяются согласованным способом всеми участниками, например, в соответс</w:t>
      </w:r>
      <w:r>
        <w:t>твии с требованиями ISO/IEC Guide 98-3.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B.3.2 Характеристики функционирования для качественных и полуколичественных результатов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B.3.2.1 Если используются статистические методы для обработки качественных и полуколичественных результатов, то они должны под</w:t>
      </w:r>
      <w:r>
        <w:t>ходить для природы ответов, выдаваемых участниками. Для качественных данных (также называемых категорийными данными) подходящим способом является сравнение результата участника с приписанным значением. Если они идентичны, тогда испытание выполнено на прием</w:t>
      </w:r>
      <w:r>
        <w:t xml:space="preserve">лемом уровне. Если они не идентичны, то необходимо использовать экспертную оценку для определения того, подходит ли результат для использования по назначению. В некоторых случаях провайдер проверки квалификации может проанализировать результаты участников </w:t>
      </w:r>
      <w:r>
        <w:t>и определить, что образец для проверки квалификации не подходит для оценивания или что приписанное значение является некорректным. Такие определения должны быть частью плана для программы проверки квалификации и должны быть понятными для участников до нача</w:t>
      </w:r>
      <w:r>
        <w:t>ла выполнения программы.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B.3.2.2 Для полуколичественных результатов (также называемых порядковыми результатами) приемлема процедура, используемая для качественных данных (B.3.2.1). Порядковые результаты включают, например, марку или классификацию, органол</w:t>
      </w:r>
      <w:r>
        <w:t>ептические оценки или силу химической реакции (например, 1+, 2+, 3+ и т.д.). Иногда такие результаты даются в виде чисел, например: 1=плохо, 2=неудовлетворительно, 3=удовлетворительно, 4=хорошо, 5=очень хорошо.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B.3.2.3 Неуместно рассчитывать обычные итого</w:t>
      </w:r>
      <w:r>
        <w:t>вые статистики для порядковых данных, даже если результаты являются численными. Это происходит из-за того, что числа не принадлежат шкале интервалов, т.е. разность между 1 и 2 в некотором смысле не может означать то же, что разность между 3 и 4, так что ср</w:t>
      </w:r>
      <w:r>
        <w:t xml:space="preserve">едние значения и стандартные отклонения не могут быть правильно истолкованы. Поэтому неуместно использовать для оценки статистики, такие как количественные показатели </w:t>
      </w:r>
      <w:r w:rsidR="00B95E8E">
        <w:rPr>
          <w:noProof/>
          <w:position w:val="-4"/>
        </w:rPr>
        <w:drawing>
          <wp:inline distT="0" distB="0" distL="0" distR="0">
            <wp:extent cx="123825" cy="123825"/>
            <wp:effectExtent l="0" t="0" r="9525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для полуколичественных результатов. Должны использова</w:t>
      </w:r>
      <w:r>
        <w:t>ться специальные статистики, такие как ранги или порядковые статистики, предназначенные для порядковых данных.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B.3.2.4 Рекомендуется составить таблицу распределения результатов, полученных от всех участников (или построить диаграмму), вместе с количеством</w:t>
      </w:r>
      <w:r>
        <w:t xml:space="preserve"> или процентным содержанием результатов в каждой категории и получить итоговые показатели, такие как моды (самые распространенные ответы) и диапазон (самый нижний и самый высший ответы). Приемлемо оценивать результаты как удовлетворительные на основании бл</w:t>
      </w:r>
      <w:r>
        <w:t>изости к приписанному значению, например, результаты внутри плюс или минус один ответ по отношению к приписанному значению могут соответствовать цели измерения. В некоторых случаях может быть приемлемым оценивать характеристику функционирования, основываяс</w:t>
      </w:r>
      <w:r>
        <w:t>ь на процентилях, например, 5% результатов наиболее удаленных от моды или наиболее удаленных от приписанного значения могут быть определены как недопустимые. Это должно быть основано на плане программы проверки квалификации (например, соответствие назначен</w:t>
      </w:r>
      <w:r>
        <w:t>ию) и заранее понятно участникам.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B.3.3 Комбинированные показатели для характеристик функционирования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Характеристика функционирования может оцениваться на основании более чем одного результата в одиночном туре проверки квалификации. Это происходит при на</w:t>
      </w:r>
      <w:r>
        <w:t>личии более чем одного образца для проверки квалификации для конкретной измеряемой величины или совокупности взаимосвязанных измеряемых величин. Это необходимо для обеспечения более полного оценивания характеристики функционирования.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Графические методы, т</w:t>
      </w:r>
      <w:r>
        <w:t xml:space="preserve">акие как диаграмма Юдена или диаграмма </w:t>
      </w:r>
      <w:r w:rsidR="00B95E8E">
        <w:rPr>
          <w:noProof/>
          <w:position w:val="-7"/>
        </w:rPr>
        <w:drawing>
          <wp:inline distT="0" distB="0" distL="0" distR="0">
            <wp:extent cx="123825" cy="180975"/>
            <wp:effectExtent l="0" t="0" r="9525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- статистики Манделя, являются эффективными способами интерпретации характеристик функционирования (см. ISO 13528).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В общем случае использование усредненных показателей для характе</w:t>
      </w:r>
      <w:r>
        <w:t xml:space="preserve">ристик </w:t>
      </w:r>
      <w:r>
        <w:lastRenderedPageBreak/>
        <w:t>функционирования не рекомендуется, так как они могут маскировать плохую характеристику функционирования на одном или более образцах для проверки квалификации, подлежащих исследованию. Наиболее распространенным комбинированным показателем для характе</w:t>
      </w:r>
      <w:r>
        <w:t>ристик функционирования является просто количество (или процентное содержание) результатов, определенных как приемлемые.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B.4 Оценивание характеристик функционирования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B.4.1 Исходные характеристики функционирования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B.4.1.1 Критерии для оценивания характе</w:t>
      </w:r>
      <w:r>
        <w:t>ристики функционирования должны устанавливаться после принятия во внимание того, учитывают ли способы оценивания характеристик функционирования основные особенности. Данными особенностями являются: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согласие между экспертами, когда консультативная групп</w:t>
      </w:r>
      <w:r>
        <w:t>а или другие квалифицированные эксперты непосредственно определяют, соответствуют ли представленные результаты своему предполагаемому использованию; согласие экспертов - это типичный способ оценить результаты для качественных испытаний;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соответствие на</w:t>
      </w:r>
      <w:r>
        <w:t>значению, заданные критерии, которые учитывают, например, технические условия (спецификацию) для характеристик метода и признанный уровень работы участников;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статистическое определение показателей, т.е. когда критерии должны быть пригодными для каждого</w:t>
      </w:r>
      <w:r>
        <w:t xml:space="preserve"> показателя; распространенные примеры применения показателей представлены ниже: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1) для количественных показателей </w:t>
      </w:r>
      <w:r w:rsidR="00B95E8E">
        <w:rPr>
          <w:noProof/>
          <w:position w:val="-4"/>
        </w:rPr>
        <w:drawing>
          <wp:inline distT="0" distB="0" distL="0" distR="0">
            <wp:extent cx="123825" cy="123825"/>
            <wp:effectExtent l="0" t="0" r="9525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и </w:t>
      </w:r>
      <w:r w:rsidR="00B95E8E">
        <w:rPr>
          <w:noProof/>
          <w:position w:val="-7"/>
        </w:rPr>
        <w:drawing>
          <wp:inline distT="0" distB="0" distL="0" distR="0">
            <wp:extent cx="123825" cy="200025"/>
            <wp:effectExtent l="0" t="0" r="9525" b="95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(для простоты далее в примерах рассматривается только "</w:t>
      </w:r>
      <w:r w:rsidR="00B95E8E">
        <w:rPr>
          <w:noProof/>
          <w:position w:val="-4"/>
        </w:rPr>
        <w:drawing>
          <wp:inline distT="0" distB="0" distL="0" distR="0">
            <wp:extent cx="123825" cy="123825"/>
            <wp:effectExtent l="0" t="0" r="9525" b="952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", но "</w:t>
      </w:r>
      <w:r w:rsidR="00B95E8E">
        <w:rPr>
          <w:noProof/>
          <w:position w:val="-4"/>
        </w:rPr>
        <w:drawing>
          <wp:inline distT="0" distB="0" distL="0" distR="0">
            <wp:extent cx="123825" cy="123825"/>
            <wp:effectExtent l="0" t="0" r="9525" b="952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" может быть заменено на "</w:t>
      </w:r>
      <w:r w:rsidR="00B95E8E">
        <w:rPr>
          <w:noProof/>
          <w:position w:val="-7"/>
        </w:rPr>
        <w:drawing>
          <wp:inline distT="0" distB="0" distL="0" distR="0">
            <wp:extent cx="123825" cy="200025"/>
            <wp:effectExtent l="0" t="0" r="9525" b="952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" в каждом случае):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- </w:t>
      </w:r>
      <w:r w:rsidR="00B95E8E">
        <w:rPr>
          <w:noProof/>
          <w:position w:val="-9"/>
        </w:rPr>
        <w:drawing>
          <wp:inline distT="0" distB="0" distL="0" distR="0">
            <wp:extent cx="495300" cy="22860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указывает на удовлетворительную характеристику функционирования и не тр</w:t>
      </w:r>
      <w:r>
        <w:t>ебует выполнения действий;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- </w:t>
      </w:r>
      <w:r w:rsidR="00B95E8E">
        <w:rPr>
          <w:noProof/>
          <w:position w:val="-9"/>
        </w:rPr>
        <w:drawing>
          <wp:inline distT="0" distB="0" distL="0" distR="0">
            <wp:extent cx="828675" cy="228600"/>
            <wp:effectExtent l="0" t="0" r="952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указывает на сомнительную характеристику функционирования и требует выполнения предупреждающих действий;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- </w:t>
      </w:r>
      <w:r w:rsidR="00B95E8E">
        <w:rPr>
          <w:noProof/>
          <w:position w:val="-9"/>
        </w:rPr>
        <w:drawing>
          <wp:inline distT="0" distB="0" distL="0" distR="0">
            <wp:extent cx="495300" cy="22860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указывает на неудовлетворительную характеристик</w:t>
      </w:r>
      <w:r>
        <w:t>у функционирования и требует выполнения корректирующих действий;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2) для чисел </w:t>
      </w:r>
      <w:r w:rsidR="00B95E8E">
        <w:rPr>
          <w:noProof/>
          <w:position w:val="-8"/>
        </w:rPr>
        <w:drawing>
          <wp:inline distT="0" distB="0" distL="0" distR="0">
            <wp:extent cx="219075" cy="219075"/>
            <wp:effectExtent l="0" t="0" r="9525" b="952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- </w:t>
      </w:r>
      <w:r w:rsidR="00B95E8E">
        <w:rPr>
          <w:noProof/>
          <w:position w:val="-9"/>
        </w:rPr>
        <w:drawing>
          <wp:inline distT="0" distB="0" distL="0" distR="0">
            <wp:extent cx="571500" cy="228600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указывает на удовлетворительную характеристику функционирования и не требует выполнения действий;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- </w:t>
      </w:r>
      <w:r w:rsidR="00B95E8E">
        <w:rPr>
          <w:noProof/>
          <w:position w:val="-9"/>
        </w:rPr>
        <w:drawing>
          <wp:inline distT="0" distB="0" distL="0" distR="0">
            <wp:extent cx="571500" cy="22860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указывает на неудовлетворительную характеристику функционирования и требует выполнения действий.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B.4.1.2 Для программ с разделенной пробой цель может заключаться в выявлении в результатах неправильной калибровки и/или зн</w:t>
      </w:r>
      <w:r>
        <w:t>ачительных случайных ошибок. В этих случаях оценки должны основываться на достаточном количестве результатов в широком диапазоне концентраций. Для выявления и описания этих проблем полезно использовать графические методы, приведенные в ISO 13528. Из-за про</w:t>
      </w:r>
      <w:r>
        <w:t>блем масштабирования следует использовать графики с откладываемыми по вертикальной оси разностями между результатами, а не диаграммы, на которые наносятся результаты одного участника относительно результатов другого участника. Ключевым является случай, ког</w:t>
      </w:r>
      <w:r>
        <w:t xml:space="preserve">да результаты одного участника имеют или ожидается, что будут иметь низкую неопределенность измерения. В этом случае такие результаты являются лучшей оценкой действительного значения уровня измеряемой величины. Если оба участника имеют примерно одинаковую </w:t>
      </w:r>
      <w:r>
        <w:t>неопределенность измерений, то предпочтительной оценкой действительного значения уровня является среднее значение пары результатов.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B.4.1.3 Там, где это возможно, следует использовать графики для наглядной демонстрации характеристик функционирования (напр</w:t>
      </w:r>
      <w:r>
        <w:t xml:space="preserve">имер, гистограммы, столбиковые диаграммы ошибок, </w:t>
      </w:r>
      <w:r>
        <w:lastRenderedPageBreak/>
        <w:t xml:space="preserve">диаграммы упорядоченных количественных показателей </w:t>
      </w:r>
      <w:r w:rsidR="00B95E8E">
        <w:rPr>
          <w:noProof/>
          <w:position w:val="-4"/>
        </w:rPr>
        <w:drawing>
          <wp:inline distT="0" distB="0" distL="0" distR="0">
            <wp:extent cx="123825" cy="123825"/>
            <wp:effectExtent l="0" t="0" r="9525" b="952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), как приведено в ISO 13528 и Международном гармонизированном протоколе IUPAC. Такие диаграммы могут использоваться, что</w:t>
      </w:r>
      <w:r>
        <w:t>бы показать: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распределение значений участников;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взаимосвязь между результатами, полученными на большом количестве образцов для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сравнительные распределения для различных методов.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B.4.2 Наблюдение за характеристиками функц</w:t>
      </w:r>
      <w:r>
        <w:rPr>
          <w:b/>
          <w:bCs/>
        </w:rPr>
        <w:t>ионирования по</w:t>
      </w:r>
      <w:r>
        <w:t xml:space="preserve"> </w:t>
      </w:r>
      <w:r>
        <w:rPr>
          <w:b/>
          <w:bCs/>
        </w:rPr>
        <w:t>прошествии времени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B.4.2.1 Программа проверки квалификации может включать процедуры наблюдения за характеристиками функционирования по прошествии времени. Процедуры должны позволять участникам видеть изменчивость в своих характеристиках фун</w:t>
      </w:r>
      <w:r>
        <w:t>кционирования и определять, имеются ли основные тенденции или несоответствия и где характеристики функционирования изменяются случайным образом.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B.4.2.2 Для облегчения интерпретации рекомендуется использоваться графические методы. Для целей самосовершенст</w:t>
      </w:r>
      <w:r>
        <w:t>вования особенно полезно использовать традиционные контрольные карты Шухарта. Массивы данных и итоговые статистики позволяют проводить более детальный анализ. Для этих графиков и таблиц должны использоваться стандартизованные показатели характеристик функц</w:t>
      </w:r>
      <w:r>
        <w:t xml:space="preserve">ионирования, например количественные показатели </w:t>
      </w:r>
      <w:r w:rsidR="00B95E8E">
        <w:rPr>
          <w:noProof/>
          <w:position w:val="-4"/>
        </w:rPr>
        <w:drawing>
          <wp:inline distT="0" distB="0" distL="0" distR="0">
            <wp:extent cx="95250" cy="123825"/>
            <wp:effectExtent l="0" t="0" r="0" b="952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 В ISO 13528 представлены дополнительные примеры и графические средства.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B.4.2.3 Когда в качестве стандартного отклонения для проверки квалификации используется согласован</w:t>
      </w:r>
      <w:r>
        <w:t>ное стандартное отклонение, следует проявить осмотрительность при наблюдении за характеристикой функционирования по прошествии времени, так как группа участников может измениться, что окажет непредсказуемое воздействие на показатели. Также характерным свой</w:t>
      </w:r>
      <w:r>
        <w:t>ством межлабораторного стандартного отклонения является тенденция к его уменьшению по прошествии времени, так как участники хорошо осваивают программу проверки квалификации или улучшается методология. Это может быть причиной явного увеличения значений пока</w:t>
      </w:r>
      <w:r>
        <w:t xml:space="preserve">зателей </w:t>
      </w:r>
      <w:r w:rsidR="00B95E8E">
        <w:rPr>
          <w:noProof/>
          <w:position w:val="-4"/>
        </w:rPr>
        <w:drawing>
          <wp:inline distT="0" distB="0" distL="0" distR="0">
            <wp:extent cx="123825" cy="123825"/>
            <wp:effectExtent l="0" t="0" r="9525" b="952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при неизменности характеристики функционирования отдельного участника.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B.5 Демонстрация однородности и стабильности образцов для проверки квалификации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B.5.1 Настоящий стандарт требует демонстрации достаточной од</w:t>
      </w:r>
      <w:r>
        <w:t>нородности образцов для проверки квалификации с помощью обоснованных статистических методов, включая статистически случайную выборку репрезентативного количества проб. Соответствующие процедуры детально изложены в ISO 13528 и в Международном гармонизирован</w:t>
      </w:r>
      <w:r>
        <w:t>ном протоколе IUPAC. Эти документы определяют достаточную однородность относительно интервала оценивания для программы проверки квалификации, поэтому рекомендации основаны на допущениях, связанных с неопределенностью из-за неоднородности относительно интер</w:t>
      </w:r>
      <w:r>
        <w:t>вала оценивания. В то время как ISO 13528 устанавливает строгий предел по неоднородности и нестабильности для ограничения влияния на неопределенность и, следовательно, влияния, которое они оказывают на получаемые оценки, Международный гармонизированный про</w:t>
      </w:r>
      <w:r>
        <w:t>токол IUPAC расширяет условия выполнения статистической проверки оценки неоднородности и нестабильности относительно критерия, рекомендованного в ISO 13528.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B.5.2 Требования, представленные в ISO Guide 34 и ISO Guide 35, которые разработаны для оценки эта</w:t>
      </w:r>
      <w:r>
        <w:t xml:space="preserve">лонных значений сертифицированных стандартных образцов, включая их неопределенности, определяются реализацией различных задач. ISO Guide 35 использует статистический дисперсионный анализ для оценивания изменчивости между колбами и изменчивости внутри колб </w:t>
      </w:r>
      <w:r>
        <w:t>(если требуется) и последующего использования этих дисперсий в качестве составляющих неопределенности приписанного значения. Если требуется точно оценить составляющие неопределенности для сертифицированных стандартных образцов, количество случайно отобранн</w:t>
      </w:r>
      <w:r>
        <w:t>ых проб может быть больше того, которое необходимо для проверки квалификации, где главной целью является проверка непредвиденных несоответствий в партиях образцов, изготовленных для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B.5.3 Стабильность проверяется для гарантии того, </w:t>
      </w:r>
      <w:r>
        <w:t xml:space="preserve">что измеряемая величина(ы) не изменилась во время тура проверки квалификации. Как определено в ISO 13528, Международном гармонизированном протоколе IUPAC и ISO Guide 35, образцы для проверки квалификации должны </w:t>
      </w:r>
      <w:r>
        <w:lastRenderedPageBreak/>
        <w:t>проверяться в различных условиях, которые вст</w:t>
      </w:r>
      <w:r>
        <w:t>речаются при нормальном ходе проведения программы проверки квалификации, т.е. в условиях отгрузки и перевозки при распределении участникам. Критерием для допустимой нестабильности служит такой же критерий, как и для неоднородности в соответствии с ISO 1352</w:t>
      </w:r>
      <w:r>
        <w:t>8, обычно предполагающий небольшое количество испытаний или измерений.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jc w:val="center"/>
      </w:pPr>
      <w:r>
        <w:t xml:space="preserve">Приложение C </w:t>
      </w:r>
    </w:p>
    <w:p w:rsidR="00000000" w:rsidRDefault="002D14D8">
      <w:pPr>
        <w:pStyle w:val="FORMATTEXT"/>
        <w:jc w:val="center"/>
      </w:pPr>
      <w:r>
        <w:t xml:space="preserve">(справочное) </w:t>
      </w:r>
    </w:p>
    <w:p w:rsidR="00000000" w:rsidRDefault="002D14D8">
      <w:pPr>
        <w:pStyle w:val="HEADERTEXT"/>
        <w:rPr>
          <w:b/>
          <w:bCs/>
        </w:rPr>
      </w:pP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      </w:t>
      </w: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Выбор и применение проверок квалификации </w:t>
      </w: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C.1 Общие положения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В настоящем приложении установлены принципы выбора и использования программ проверки </w:t>
      </w:r>
      <w:r>
        <w:t>квалификации участниками и другими заинтересованными сторонами. Приложение также предназначено для содействия гармонизированному применению программ проверки квалификации заинтересованными сторонами (например, органами по аккредитации, органами государстве</w:t>
      </w:r>
      <w:r>
        <w:t>нной власти или заказчиками участника).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Так как результаты программ проверки квалификации могут использоваться для оценки характеристик функционирования участника, важно, чтобы заинтересованные стороны и участники доверяли разработке и проведению программ</w:t>
      </w:r>
      <w:r>
        <w:t xml:space="preserve"> проверки квалификации.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Для участников также важно иметь четкое понимание политики заинтересованных сторон в отношении участия в таких программах проверки квалификации, критериев, которые они используют для принятия решения об успешном участии в программа</w:t>
      </w:r>
      <w:r>
        <w:t>х проверки квалификации, их политике и процедурах для отслеживания любых неудовлетворительных результатов, полученных в туре проверки квалификации. Однако, кроме специальных требований органов государственного управления, существует ответственность участни</w:t>
      </w:r>
      <w:r>
        <w:t>ков по самостоятельному выбору подходящей программы проверки квалификации и правильной оценке своих результатов.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Следует отметить, что заинтересованные стороны также принимают во внимание пригодность результатов испытаний, получаемых не только в рамках пр</w:t>
      </w:r>
      <w:r>
        <w:t>ограмм проверки квалификации, но и, например, результаты внутреннего контроля качества участников, выполняемого с помощью контрольных проб, сличения с данными других участников, полученными по разделенной пробе, и выполнение испытаний с использованием серт</w:t>
      </w:r>
      <w:r>
        <w:t>ифицированных стандартных образцов. Поэтому, выбирая программу проверки квалификации, участники также должны принимать во внимание другие виды деятельности по контролю качества, которые являются доступными или уже выполнены.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C.2 Выбор программ проверки кв</w:t>
      </w:r>
      <w:r>
        <w:rPr>
          <w:b/>
          <w:bCs/>
        </w:rPr>
        <w:t>алификации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C.2.1 Лаборатории (и другие типы участников) нуждаются в выборе программ проверки квалификации, которые являются подходящими для их области испытаний или области калибровки. Выбираемые программы проверки квалификации должны удовлетворять требов</w:t>
      </w:r>
      <w:r>
        <w:t>аниям настоящего стандарта.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C.2.2 При выборе программы проверки квалификации должны учитываться следующие факторы: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испытания, измерения или калибровки, используемые в программе проверки квалификации, должны согласовываться с видами испытаний, измерени</w:t>
      </w:r>
      <w:r>
        <w:t>й или калибровок, выполняемых участниками;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доступность для заинтересованных сторон подробной информации относительно проекта программы, процедур для установления приписанных значений, инструкций для участников, статистической обработки данных и окончат</w:t>
      </w:r>
      <w:r>
        <w:t>ельного итогового отчета;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периодичность проведения программы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приемлемость логистических мероприятий для программы проверки квалификации (например, время, месторасположение, анализ стабильности проб, мероприятия по распределен</w:t>
      </w:r>
      <w:r>
        <w:t>ию), предлагаемых для группы участников;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e) пригодность приемочного критерия (т.е. для принятия решения о получении </w:t>
      </w:r>
      <w:r>
        <w:lastRenderedPageBreak/>
        <w:t>удовлетворительной характеристики функционирования в проверках квалификации);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f) расходы;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g) политика провайдера проверки квалификации по</w:t>
      </w:r>
      <w:r>
        <w:t xml:space="preserve"> соблюдению конфиденциальности в отношении участников;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h) срок для представления результатов и для выполнения анализа данных о характеристиках функционирования;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i) характеристики, которые обеспечивают доверие к образцам для проверки квалификации (наприме</w:t>
      </w:r>
      <w:r>
        <w:t>р, однородность, стабильность и, где необходимо, метрологическая прослеживаемость к национальным и международным эталонам);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j) соответствие программы настоящему стандарту.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Некоторые программы проверки квалификации могут включать испытания, к</w:t>
      </w:r>
      <w:r>
        <w:t>оторые не полностью соответствуют испытаниям, проводимым участником (например, использование другого национального эталона для одного и того же определения величины), но существует возможность технически обосновать участие в программе проверки квалификации</w:t>
      </w:r>
      <w:r>
        <w:t>, если методы обработки данных позволяют учесть любые существенные различия в методологии испытаний или другие факторы.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C.3 Политика участия в программах проверки квалификации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C.3.1 Если необходимо, заинтересованные стороны должны документировать свои по</w:t>
      </w:r>
      <w:r>
        <w:t>литики участия в программах проверки квалификации; такие документированные политики должны быть публично доступны для лабораторий и других заинтересованных сторон.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C.3.2 Вопросы, которые должны быть учтены политикой участия в определенных программах прове</w:t>
      </w:r>
      <w:r>
        <w:t>рки квалификации, включают: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является ли участие в определенной программе проверки квалификации добровольным или обязательным;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периодичность участия;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критерии, используемые заинтересованной стороной для принятия решения о том, является ли характ</w:t>
      </w:r>
      <w:r>
        <w:t>еристика функционирования удовлетворительной или неудовлетворительной;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d) необходимость участия лаборатории в следующей программе, если характеристика функционирования признается неудовлетворительной;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как результаты проверок квалификации будут использ</w:t>
      </w:r>
      <w:r>
        <w:t>оваться при оценивании функционирования и последующих решениях;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f) подробности политики заинтересованной стороны по сохранению конфиденциальности участников.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C.4 Использование проверок квалификации участниками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C.4.1 Участники должны делать собственные в</w:t>
      </w:r>
      <w:r>
        <w:t>ыводы о характеристике своего функционирования на основании оценки организации и проекта программы проверки квалификации. Анализ должен учитывать степень соответствия программы проверки квалификации потребностям заказчиков участника. Информация, которая до</w:t>
      </w:r>
      <w:r>
        <w:t>лжна приниматься во внимание, включает: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происхождение и характеристики образцов для проверки квалификации;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применяемые методы испытаний или измерений и, если возможно, приписанные значения для конкретных методов испытаний и измерений;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организац</w:t>
      </w:r>
      <w:r>
        <w:t>ию программы проверки квалификации (например, статистические расчеты, количество повторных измерений, измеряемые величины, способ выполнения);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lastRenderedPageBreak/>
        <w:t>d) критерии, используемые провайдером проверки квалификации для оценивания характеристик функционирования участн</w:t>
      </w:r>
      <w:r>
        <w:t>ика;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e) любые дополнительные требования, относящиеся к выполняемым процедурам: аккредитация, законодательные процедуры и др.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C.4.2 Участники должны вести собственные записи о результатах участия в проверках квалификации, включая выводы, сделанные на осно</w:t>
      </w:r>
      <w:r>
        <w:t>вании анализа любых неудовлетворительных результатов, и любые последующие корректирующие и предупреждающие действия.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C.5 Использование результатов заинтересованными сторонами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C.5.1 Органы по аккредитации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C.5.1.1 Требования к органам по аккредитации в от</w:t>
      </w:r>
      <w:r>
        <w:t>ношении применения проверок квалификации определены в ISO/IEC 17011:2004 (см. пункт 7.15).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Политика в отношении проверок квалификации, относящаяся к соответствию органов по аккредитации требованиям членства в Соглашении о взаимном признании I</w:t>
      </w:r>
      <w:r>
        <w:t>LAC, определена в ILAC Р-9.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C.5.1.2 Результаты программ проверки квалификации полезны как для участников, так и для органов по аккредитации. Однако существуют ограничения по применению таких результатов для оценки компетенции. Успешное участие в определен</w:t>
      </w:r>
      <w:r>
        <w:t>ной программе проверки квалификации может представлять собой доказательство компетенции именно для конкретного задания, но может и не отражать постоянную компетенцию. Аналогичным образом неуспешное участие в определенной программе проверки квалификации мож</w:t>
      </w:r>
      <w:r>
        <w:t>ет отражать случайное отклонение от нормального состояния компетенции участника. Поэтому проверки квалификации не должны являться единственным инструментом, применяемым органами по аккредитации в своих процессах аккредитации.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C.5.1.3 Для участников, предс</w:t>
      </w:r>
      <w:r>
        <w:t>тавляющих неудовлетворительные результаты, органы по аккредитации должны иметь политику, которая: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гарантирует, что участники исследуют и комментируют свои характеристики функционирования в течение оговоренного времени и предпринимают соответствующие ко</w:t>
      </w:r>
      <w:r>
        <w:t>рректирующие действия;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гарантирует (если необходимо), что участники берут на себя обязательство участвовать в последующих проверках квалификации для подтверждения того, что любые предпринятые ими корректирующие действия являются эффективными,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c) гар</w:t>
      </w:r>
      <w:r>
        <w:t>антирует (если необходимо), что для подтверждения эффективности корректирующих действий оценивание участников на местах выполняется соответствующими техническими экспертами-консультантами.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C.5.1.4 Органы по аккредитации должны консультировать свои аккреди</w:t>
      </w:r>
      <w:r>
        <w:t>тованные субъекты о возможных последствиях неудовлетворительного участия в программе проверки квалификации. Это может быть как продление области аккредитации в случае успешного рассмотрения выполненных в течение оговоренного времени корректирующих действий</w:t>
      </w:r>
      <w:r>
        <w:t>, так и временное приостановление аккредитации для соответствующих видов испытаний (предмет для корректирующих действий) и даже отмена аккредитации для соответствующих видов испытаний.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 Возможные варианты действий, выбираемые органом по аккред</w:t>
      </w:r>
      <w:r>
        <w:t>итации, будут зависеть от картины изменения характеристик функционирования участника с течением времени и от новых оценок на местах.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C.5.1.5 Органы по аккредитации должны иметь политику для обеспечения обратной связи с аккредитованными субъектами в отноше</w:t>
      </w:r>
      <w:r>
        <w:t>нии действий, предпринимаемых на основании результатов программ проверки квалификации, особенно для случаев неудовлетворительного участия.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C.5.2 Другие заинтересованные стороны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C.5.2.1 Участники могут нуждаться в демонстрации своей компетенции другим заи</w:t>
      </w:r>
      <w:r>
        <w:t xml:space="preserve">нтересованным сторонам, таким как заказчики или субподрядчики. Результаты проверок </w:t>
      </w:r>
      <w:r>
        <w:lastRenderedPageBreak/>
        <w:t>квалификации, также как и другие действия по контролю качества, могут быть использованы для демонстрации компетенции, однако не являются единственным способом.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Примечание -</w:t>
      </w:r>
      <w:r>
        <w:t xml:space="preserve"> Данные проверок квалификации, используемые для подтверждения заявлений о компетенции, обычно применяются организациями в сочетании с другим доказательством, таким как аккредитация. См. C.5.1.2.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 xml:space="preserve">C.5.2.2 Участники несут ответственность за обеспечение всей </w:t>
      </w:r>
      <w:r>
        <w:t>соответствующей информацией заинтересованные стороны, желающие оценить участников в отношении их компетентности.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rPr>
          <w:b/>
          <w:bCs/>
        </w:rPr>
        <w:t>C.6 Использование проверок квалификации органами государственного управления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C.6.1 Результаты программ проверки квалификации полезны для орга</w:t>
      </w:r>
      <w:r>
        <w:t>нов государственного управления, которым требуется оценить характеристики функционирования участников в законодательно регулируемых областях.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C.6.2 Если программа проверки квалификации проводится органом государственного управления, то она должна выполнят</w:t>
      </w:r>
      <w:r>
        <w:t>ься в соответствии с требованиями настоящего стандарта.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C.6.3 Органы государственного управления, которые привлекают к работе независимых провайдеров проверки квалификации, должны: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a) получить документальное подтверждение того, что программы проверки ква</w:t>
      </w:r>
      <w:r>
        <w:t>лификации удовлетворяют требованиям настоящего стандарта до принятия решения об их использовании, и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FORMATTEXT"/>
        <w:ind w:firstLine="568"/>
        <w:jc w:val="both"/>
      </w:pPr>
      <w:r>
        <w:t>b) обсудить с участниками область и особенности выполнения программы проверки квалификации, с тем чтобы характеристика функционирования участника могла быт</w:t>
      </w:r>
      <w:r>
        <w:t>ь компетентно оценена в отношении соответствующих требований.</w:t>
      </w:r>
    </w:p>
    <w:p w:rsidR="00000000" w:rsidRDefault="002D14D8">
      <w:pPr>
        <w:pStyle w:val="FORMATTEXT"/>
        <w:ind w:firstLine="568"/>
        <w:jc w:val="both"/>
      </w:pPr>
    </w:p>
    <w:p w:rsidR="00000000" w:rsidRDefault="002D14D8">
      <w:pPr>
        <w:pStyle w:val="HEADERTEXT"/>
        <w:rPr>
          <w:b/>
          <w:bCs/>
        </w:rPr>
      </w:pPr>
    </w:p>
    <w:p w:rsidR="00000000" w:rsidRDefault="002D14D8">
      <w:pPr>
        <w:pStyle w:val="HEADERTEXT"/>
        <w:jc w:val="center"/>
        <w:rPr>
          <w:b/>
          <w:bCs/>
        </w:rPr>
      </w:pPr>
      <w:r>
        <w:rPr>
          <w:b/>
          <w:bCs/>
        </w:rPr>
        <w:t xml:space="preserve"> Библиография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2205"/>
        <w:gridCol w:w="300"/>
        <w:gridCol w:w="6195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[1]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ISO/IEC Guide 98-3:2008/ Suppl. 2:2011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>Uncertainty of measurement - Part 3: Guide to the expression of uncertainty in measurement (GUM: 1995)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[Неопределенность изме</w:t>
            </w:r>
            <w:r>
              <w:rPr>
                <w:sz w:val="18"/>
                <w:szCs w:val="18"/>
              </w:rPr>
              <w:t>рения. Часть 3. Руководство по выражению неопределенности в измерениях (GUM:1995)]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[2]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ISO/IEC 17011:2004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 xml:space="preserve">Conformity assessment - General requirements for accreditation bodies accrediting conformity assessment bodies 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(Оценка соответствия. Общие требо</w:t>
            </w:r>
            <w:r>
              <w:rPr>
                <w:sz w:val="18"/>
                <w:szCs w:val="18"/>
              </w:rPr>
              <w:t>вания к органам по аккредитации органов по оценке соответствия)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[3]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ISO/IEC 17025:2005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>General requirements for the competence of testing and calibration laboratories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(Общие требования к компетентности испытательных и калибровочных лабораторий)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[4]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ISO 3534-1:2006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>Statistics - Vocabulary and symbols - Part 1: General statistical terms and terms used in probability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(Статистика. Словарь и условные обозначения. Часть 1. Общие статистические термины и термины, используемые при расчете вероятностей)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</w:t>
            </w:r>
            <w:r>
              <w:rPr>
                <w:sz w:val="18"/>
                <w:szCs w:val="18"/>
              </w:rPr>
              <w:t xml:space="preserve">5]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ISO 5725-1:1994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 xml:space="preserve">Accuracy (trueness and precision) of measurement methods and results - Part 1: General principles and definitions 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(Точность (правильность и прецизионность) методов и результатов измерений. Часть 1. Общие принципы и определения)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[6]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ISO 5725-2:1994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 xml:space="preserve">Accuracy (trueness and precision) of measurement methods and results - </w:t>
            </w:r>
            <w:r w:rsidRPr="00B95E8E">
              <w:rPr>
                <w:sz w:val="18"/>
                <w:szCs w:val="18"/>
                <w:lang w:val="en-US"/>
              </w:rPr>
              <w:lastRenderedPageBreak/>
              <w:t xml:space="preserve">Part 2: Basic method for the determination of repeatability and reproducibility of a standard measurement method 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(Точность (правильность и прецизионность) метод</w:t>
            </w:r>
            <w:r>
              <w:rPr>
                <w:sz w:val="18"/>
                <w:szCs w:val="18"/>
              </w:rPr>
              <w:t>ов и результатов измерений. Часть 2. Основной метод определения повторяемости и воспроизводимости стандартного метода измерений)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[7]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ISO 5725-4:1994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>Accuracy (trueness and precision) of measurement methods and results - Part 4: Basic methods for the de</w:t>
            </w:r>
            <w:r w:rsidRPr="00B95E8E">
              <w:rPr>
                <w:sz w:val="18"/>
                <w:szCs w:val="18"/>
                <w:lang w:val="en-US"/>
              </w:rPr>
              <w:t>termination of the trueness of a standard measurement method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(Точность (правильность и прецизионность) методов и результатов измерений. Часть 4. Основной метод определения правильности стандартного метода измерений)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[8]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ISO 13528:2005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>Statistical meth</w:t>
            </w:r>
            <w:r w:rsidRPr="00B95E8E">
              <w:rPr>
                <w:sz w:val="18"/>
                <w:szCs w:val="18"/>
                <w:lang w:val="en-US"/>
              </w:rPr>
              <w:t>ods for use in proficiency testing by interlaboratory comparisons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(Статистические методы, применяемые при проверке технической компетентности лабораторий посредством межлабораторных сличений)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[9]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ISO 15189:2009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>Medical laboratories - Particular requirements for quality and competence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(Лаборатории медицинские. Частные требования к качеству и компетенции)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[10]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ISO Guide 34:2009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>General requirements for the competence of reference material producers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(Общие тре</w:t>
            </w:r>
            <w:r>
              <w:rPr>
                <w:sz w:val="18"/>
                <w:szCs w:val="18"/>
              </w:rPr>
              <w:t>бования к компетенции производителей эталонных материалов)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[11]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ISO Guide 35:2006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 xml:space="preserve">Reference materials - General and statistical principles for certification 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(Стандартные образцы. Общие и статистические принципы для сертификации)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[12]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ISO/TS 21748:2010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 xml:space="preserve">Guide to the use of repeatability, reproducibility and trueness estimates in measurement uncertainty estimation 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(Руководство по применению оценок повторяемости, воспроизводимости и точности при определении неопределенности измерения)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[13] 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EN 14136:2004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 xml:space="preserve">Use of external quality assessment schemes in the assessment of the performance of in vitro diagnostic examination procedures 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(Использование программ внешней оценки качества при оценивании выполнения диагностических процедур анализ</w:t>
            </w:r>
            <w:r>
              <w:rPr>
                <w:sz w:val="18"/>
                <w:szCs w:val="18"/>
              </w:rPr>
              <w:t>а в лабораторных условиях)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[14] </w:t>
            </w:r>
          </w:p>
        </w:tc>
        <w:tc>
          <w:tcPr>
            <w:tcW w:w="87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 xml:space="preserve">ASTM </w:t>
            </w:r>
            <w:r>
              <w:rPr>
                <w:sz w:val="18"/>
                <w:szCs w:val="18"/>
              </w:rPr>
              <w:t>Е</w:t>
            </w:r>
            <w:r w:rsidRPr="00B95E8E">
              <w:rPr>
                <w:sz w:val="18"/>
                <w:szCs w:val="18"/>
                <w:lang w:val="en-US"/>
              </w:rPr>
              <w:t xml:space="preserve">1301-95 Standard Guide for Proficiency Testing by Interlaboratory Comparisons A 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(Стандартное руководство для проверки квалификации, выполняемой посредством межлабораторных сличений)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[15] </w:t>
            </w:r>
          </w:p>
        </w:tc>
        <w:tc>
          <w:tcPr>
            <w:tcW w:w="87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 w:rsidRPr="00B95E8E">
              <w:rPr>
                <w:sz w:val="18"/>
                <w:szCs w:val="18"/>
                <w:lang w:val="en-US"/>
              </w:rPr>
              <w:t xml:space="preserve">Standards for EQA schemes in laboratory medicine. Version 4.02, December 2004. Clinical Pathology Accreditation (UK) Ltd. </w:t>
            </w:r>
            <w:r>
              <w:rPr>
                <w:sz w:val="18"/>
                <w:szCs w:val="18"/>
              </w:rPr>
              <w:t xml:space="preserve">Sheffield, UK </w:t>
            </w: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(Стандарты для программ внешней оценки качества (EQA) в лабораторной медицине)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[16] </w:t>
            </w:r>
          </w:p>
        </w:tc>
        <w:tc>
          <w:tcPr>
            <w:tcW w:w="87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 w:rsidRPr="00B95E8E">
              <w:rPr>
                <w:sz w:val="18"/>
                <w:szCs w:val="18"/>
                <w:lang w:val="en-US"/>
              </w:rPr>
              <w:t xml:space="preserve">National Occupational Standards </w:t>
            </w:r>
            <w:r w:rsidRPr="00B95E8E">
              <w:rPr>
                <w:sz w:val="18"/>
                <w:szCs w:val="18"/>
                <w:lang w:val="en-US"/>
              </w:rPr>
              <w:t xml:space="preserve">for External Quality Assessment, HCS-EQA1 to HCS-EQA12. </w:t>
            </w:r>
            <w:r>
              <w:rPr>
                <w:sz w:val="18"/>
                <w:szCs w:val="18"/>
              </w:rPr>
              <w:t xml:space="preserve">Competence Framework for Healthcare Science. (www.skillsforhealth.org.uk) </w:t>
            </w: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(Национальный профессиональный стандарт для внешней проверки качества, от HCS-EQA1 до HCS-EQA12. Структура компетентных данн</w:t>
            </w:r>
            <w:r>
              <w:rPr>
                <w:sz w:val="18"/>
                <w:szCs w:val="18"/>
              </w:rPr>
              <w:t>ых для медицинской науки)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[17] </w:t>
            </w:r>
          </w:p>
        </w:tc>
        <w:tc>
          <w:tcPr>
            <w:tcW w:w="87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>EURACHEM/CITAC Guide CG4, Quantifying Uncertainty in Analytical Measurement, 2nd edition, 2000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(Количественное выражение неопределенности в аналитических измерениях)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[18] </w:t>
            </w:r>
          </w:p>
        </w:tc>
        <w:tc>
          <w:tcPr>
            <w:tcW w:w="87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>Thompson M., Ellison S. L. R., Wood R., "The Inte</w:t>
            </w:r>
            <w:r w:rsidRPr="00B95E8E">
              <w:rPr>
                <w:sz w:val="18"/>
                <w:szCs w:val="18"/>
                <w:lang w:val="en-US"/>
              </w:rPr>
              <w:t>rnational Harmonized Protocol for the proficiency testing of analytical chemistry laboratories" (IUPAC Technical Report), in Pure and Applied Chemistry, Vol. 78, No. 1, pp. 145-196, 2006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[Международный гармонизированный протокол для проверки квалификации </w:t>
            </w:r>
            <w:r>
              <w:rPr>
                <w:sz w:val="18"/>
                <w:szCs w:val="18"/>
              </w:rPr>
              <w:t>в аналитических химических лабораториях (технический отчет IUPAC)]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[19] </w:t>
            </w:r>
          </w:p>
        </w:tc>
        <w:tc>
          <w:tcPr>
            <w:tcW w:w="87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 xml:space="preserve">ILAC </w:t>
            </w:r>
            <w:r>
              <w:rPr>
                <w:sz w:val="18"/>
                <w:szCs w:val="18"/>
              </w:rPr>
              <w:t>Р</w:t>
            </w:r>
            <w:r w:rsidRPr="00B95E8E">
              <w:rPr>
                <w:sz w:val="18"/>
                <w:szCs w:val="18"/>
                <w:lang w:val="en-US"/>
              </w:rPr>
              <w:t>-9:2005, ILAC Policy for Participation in National and International Proficiency Testing Activities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(Политика ILAC для участия в национальной и международной деятельности по п</w:t>
            </w:r>
            <w:r>
              <w:rPr>
                <w:sz w:val="18"/>
                <w:szCs w:val="18"/>
              </w:rPr>
              <w:t>роверкам квалификации)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[20] </w:t>
            </w:r>
          </w:p>
        </w:tc>
        <w:tc>
          <w:tcPr>
            <w:tcW w:w="87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  <w:r w:rsidRPr="00B95E8E">
              <w:rPr>
                <w:sz w:val="18"/>
                <w:szCs w:val="18"/>
                <w:lang w:val="en-US"/>
              </w:rPr>
              <w:t xml:space="preserve">ILAC </w:t>
            </w:r>
            <w:r>
              <w:rPr>
                <w:sz w:val="18"/>
                <w:szCs w:val="18"/>
              </w:rPr>
              <w:t>Р</w:t>
            </w:r>
            <w:r w:rsidRPr="00B95E8E">
              <w:rPr>
                <w:sz w:val="18"/>
                <w:szCs w:val="18"/>
                <w:lang w:val="en-US"/>
              </w:rPr>
              <w:t xml:space="preserve">10:01/2013, ILAC Policy on Traceability of Measurement Results </w:t>
            </w:r>
          </w:p>
          <w:p w:rsidR="00000000" w:rsidRPr="00B95E8E" w:rsidRDefault="002D14D8">
            <w:pPr>
              <w:pStyle w:val="FORMATTEXT"/>
              <w:jc w:val="both"/>
              <w:rPr>
                <w:sz w:val="18"/>
                <w:szCs w:val="18"/>
                <w:lang w:val="en-US"/>
              </w:rPr>
            </w:pPr>
          </w:p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(Политика ILAC по прослеживаемости результатов измерений) </w:t>
            </w:r>
          </w:p>
        </w:tc>
      </w:tr>
    </w:tbl>
    <w:p w:rsidR="00000000" w:rsidRDefault="002D14D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35"/>
        <w:gridCol w:w="3135"/>
        <w:gridCol w:w="2895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УДК 006.063(083.74)(476) </w:t>
            </w:r>
          </w:p>
        </w:tc>
        <w:tc>
          <w:tcPr>
            <w:tcW w:w="31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МКС 03.120.20 </w:t>
            </w:r>
          </w:p>
        </w:tc>
        <w:tc>
          <w:tcPr>
            <w:tcW w:w="28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IDT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rPr>
                <w:sz w:val="18"/>
                <w:szCs w:val="1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:rsidR="00000000" w:rsidRDefault="002D14D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Ключевые слова: </w:t>
            </w:r>
            <w:bookmarkStart w:id="0" w:name="_GoBack"/>
            <w:r>
              <w:rPr>
                <w:sz w:val="18"/>
                <w:szCs w:val="18"/>
              </w:rPr>
              <w:t>компетентность, провайд</w:t>
            </w:r>
            <w:r>
              <w:rPr>
                <w:sz w:val="18"/>
                <w:szCs w:val="18"/>
              </w:rPr>
              <w:t xml:space="preserve">ер проверки квалификации, программа проверки квалификации, метрологическая прослеживаемость, неопределенность измерения </w:t>
            </w:r>
            <w:bookmarkEnd w:id="0"/>
          </w:p>
        </w:tc>
      </w:tr>
    </w:tbl>
    <w:p w:rsidR="002D14D8" w:rsidRPr="00B95E8E" w:rsidRDefault="00B95E8E" w:rsidP="00B95E8E">
      <w:pPr>
        <w:pStyle w:val="FORMATTEXT"/>
      </w:pPr>
      <w:r>
        <w:t xml:space="preserve"> </w:t>
      </w:r>
    </w:p>
    <w:sectPr w:rsidR="002D14D8" w:rsidRPr="00B95E8E">
      <w:headerReference w:type="default" r:id="rId43"/>
      <w:type w:val="continuous"/>
      <w:pgSz w:w="11907" w:h="16840"/>
      <w:pgMar w:top="850" w:right="850" w:bottom="1134" w:left="1417" w:header="280" w:footer="28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14D8" w:rsidRDefault="002D14D8">
      <w:pPr>
        <w:spacing w:after="0" w:line="240" w:lineRule="auto"/>
      </w:pPr>
      <w:r>
        <w:separator/>
      </w:r>
    </w:p>
  </w:endnote>
  <w:endnote w:type="continuationSeparator" w:id="0">
    <w:p w:rsidR="002D14D8" w:rsidRDefault="002D1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, sans-serif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14D8" w:rsidRDefault="002D14D8">
      <w:pPr>
        <w:spacing w:after="0" w:line="240" w:lineRule="auto"/>
      </w:pPr>
      <w:r>
        <w:separator/>
      </w:r>
    </w:p>
  </w:footnote>
  <w:footnote w:type="continuationSeparator" w:id="0">
    <w:p w:rsidR="002D14D8" w:rsidRDefault="002D14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2D14D8">
    <w:pPr>
      <w:pStyle w:val="COLTOP"/>
      <w:rPr>
        <w:rFonts w:cs="Arial, sans-serif"/>
        <w:sz w:val="16"/>
        <w:szCs w:val="16"/>
      </w:rPr>
    </w:pPr>
    <w:r>
      <w:rPr>
        <w:rFonts w:cs="Arial, sans-serif"/>
        <w:sz w:val="16"/>
        <w:szCs w:val="16"/>
      </w:rPr>
      <w:t>ГОСТ ISO/IEC 17043-2013 Оценка соответствия. Основные требования к проведению проверки квалификации</w:t>
    </w:r>
  </w:p>
  <w:p w:rsidR="00000000" w:rsidRDefault="002D14D8">
    <w:pPr>
      <w:pStyle w:val="COLTOP"/>
    </w:pPr>
    <w:r>
      <w:rPr>
        <w:rFonts w:cs="Arial, sans-serif"/>
        <w:i/>
        <w:iCs/>
        <w:sz w:val="16"/>
        <w:szCs w:val="16"/>
      </w:rPr>
      <w:t>Применяется с 01.03.2015 взамен ГОСТ Р 8.692-2009</w:t>
    </w:r>
  </w:p>
  <w:p w:rsidR="00000000" w:rsidRDefault="002D14D8">
    <w:pPr>
      <w:pStyle w:val="PAGENUM"/>
      <w:jc w:val="right"/>
    </w:pPr>
    <w:r>
      <w:t>Стр</w:t>
    </w:r>
    <w:r>
      <w:t>аница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E8E"/>
    <w:rsid w:val="002D14D8"/>
    <w:rsid w:val="00B95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0B8446D-717D-476E-BCCC-25401C7DC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8"/>
      <w:szCs w:val="18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8"/>
      <w:szCs w:val="18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8"/>
      <w:szCs w:val="18"/>
    </w:rPr>
  </w:style>
  <w:style w:type="paragraph" w:customStyle="1" w:styleId="a3">
    <w:name w:val=".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IMAGE">
    <w:name w:val=".IM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PAGENUM">
    <w:name w:val=".PAGENU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95E8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95E8E"/>
  </w:style>
  <w:style w:type="paragraph" w:styleId="a6">
    <w:name w:val="footer"/>
    <w:basedOn w:val="a"/>
    <w:link w:val="a7"/>
    <w:uiPriority w:val="99"/>
    <w:unhideWhenUsed/>
    <w:rsid w:val="00B95E8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95E8E"/>
  </w:style>
  <w:style w:type="character" w:styleId="a8">
    <w:name w:val="Hyperlink"/>
    <w:basedOn w:val="a0"/>
    <w:uiPriority w:val="99"/>
    <w:unhideWhenUsed/>
    <w:rsid w:val="00B95E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osakkreditatsiya-forum.ru/viewtopic.php?f=11&amp;t=119" TargetMode="External"/><Relationship Id="rId13" Type="http://schemas.openxmlformats.org/officeDocument/2006/relationships/image" Target="media/image6.gif"/><Relationship Id="rId18" Type="http://schemas.openxmlformats.org/officeDocument/2006/relationships/image" Target="media/image11.gif"/><Relationship Id="rId26" Type="http://schemas.openxmlformats.org/officeDocument/2006/relationships/image" Target="media/image18.gif"/><Relationship Id="rId39" Type="http://schemas.openxmlformats.org/officeDocument/2006/relationships/image" Target="media/image31.gif"/><Relationship Id="rId3" Type="http://schemas.openxmlformats.org/officeDocument/2006/relationships/webSettings" Target="webSettings.xml"/><Relationship Id="rId21" Type="http://schemas.openxmlformats.org/officeDocument/2006/relationships/hyperlink" Target="https://rosakkreditatsiya-forum.ru/viewtopic.php?f=11&amp;t=119" TargetMode="External"/><Relationship Id="rId34" Type="http://schemas.openxmlformats.org/officeDocument/2006/relationships/image" Target="media/image26.gif"/><Relationship Id="rId42" Type="http://schemas.openxmlformats.org/officeDocument/2006/relationships/image" Target="media/image34.gif"/><Relationship Id="rId7" Type="http://schemas.openxmlformats.org/officeDocument/2006/relationships/image" Target="media/image1.gif"/><Relationship Id="rId12" Type="http://schemas.openxmlformats.org/officeDocument/2006/relationships/image" Target="media/image5.gif"/><Relationship Id="rId17" Type="http://schemas.openxmlformats.org/officeDocument/2006/relationships/image" Target="media/image10.gif"/><Relationship Id="rId25" Type="http://schemas.openxmlformats.org/officeDocument/2006/relationships/image" Target="media/image17.gif"/><Relationship Id="rId33" Type="http://schemas.openxmlformats.org/officeDocument/2006/relationships/image" Target="media/image25.gif"/><Relationship Id="rId38" Type="http://schemas.openxmlformats.org/officeDocument/2006/relationships/image" Target="media/image30.gif"/><Relationship Id="rId2" Type="http://schemas.openxmlformats.org/officeDocument/2006/relationships/settings" Target="settings.xml"/><Relationship Id="rId16" Type="http://schemas.openxmlformats.org/officeDocument/2006/relationships/image" Target="media/image9.gif"/><Relationship Id="rId20" Type="http://schemas.openxmlformats.org/officeDocument/2006/relationships/image" Target="media/image13.gif"/><Relationship Id="rId29" Type="http://schemas.openxmlformats.org/officeDocument/2006/relationships/image" Target="media/image21.gif"/><Relationship Id="rId41" Type="http://schemas.openxmlformats.org/officeDocument/2006/relationships/image" Target="media/image33.gif"/><Relationship Id="rId1" Type="http://schemas.openxmlformats.org/officeDocument/2006/relationships/styles" Target="styles.xml"/><Relationship Id="rId6" Type="http://schemas.openxmlformats.org/officeDocument/2006/relationships/hyperlink" Target="https://rosakkreditatsiya-forum.ru/viewtopic.php?f=11&amp;t=119" TargetMode="External"/><Relationship Id="rId11" Type="http://schemas.openxmlformats.org/officeDocument/2006/relationships/image" Target="media/image4.gif"/><Relationship Id="rId24" Type="http://schemas.openxmlformats.org/officeDocument/2006/relationships/image" Target="media/image16.gif"/><Relationship Id="rId32" Type="http://schemas.openxmlformats.org/officeDocument/2006/relationships/image" Target="media/image24.gif"/><Relationship Id="rId37" Type="http://schemas.openxmlformats.org/officeDocument/2006/relationships/image" Target="media/image29.gif"/><Relationship Id="rId40" Type="http://schemas.openxmlformats.org/officeDocument/2006/relationships/image" Target="media/image32.gif"/><Relationship Id="rId45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8.gif"/><Relationship Id="rId23" Type="http://schemas.openxmlformats.org/officeDocument/2006/relationships/image" Target="media/image15.gif"/><Relationship Id="rId28" Type="http://schemas.openxmlformats.org/officeDocument/2006/relationships/image" Target="media/image20.gif"/><Relationship Id="rId36" Type="http://schemas.openxmlformats.org/officeDocument/2006/relationships/image" Target="media/image28.gif"/><Relationship Id="rId10" Type="http://schemas.openxmlformats.org/officeDocument/2006/relationships/image" Target="media/image3.gif"/><Relationship Id="rId19" Type="http://schemas.openxmlformats.org/officeDocument/2006/relationships/image" Target="media/image12.gif"/><Relationship Id="rId31" Type="http://schemas.openxmlformats.org/officeDocument/2006/relationships/image" Target="media/image23.gif"/><Relationship Id="rId44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gif"/><Relationship Id="rId14" Type="http://schemas.openxmlformats.org/officeDocument/2006/relationships/image" Target="media/image7.gif"/><Relationship Id="rId22" Type="http://schemas.openxmlformats.org/officeDocument/2006/relationships/image" Target="media/image14.gif"/><Relationship Id="rId27" Type="http://schemas.openxmlformats.org/officeDocument/2006/relationships/image" Target="media/image19.gif"/><Relationship Id="rId30" Type="http://schemas.openxmlformats.org/officeDocument/2006/relationships/image" Target="media/image22.gif"/><Relationship Id="rId35" Type="http://schemas.openxmlformats.org/officeDocument/2006/relationships/image" Target="media/image27.gif"/><Relationship Id="rId43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44</Pages>
  <Words>21162</Words>
  <Characters>120624</Characters>
  <Application>Microsoft Office Word</Application>
  <DocSecurity>0</DocSecurity>
  <Lines>1005</Lines>
  <Paragraphs>283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ГОСТ ISO/IEC 17043-2013 Оценка соответствия. Основные требования к проведению проверки квалификации </vt:lpstr>
    </vt:vector>
  </TitlesOfParts>
  <Company/>
  <LinksUpToDate>false</LinksUpToDate>
  <CharactersWithSpaces>141503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ГОСТ ISO/IEC 17043-2013 Оценка соответствия. Основные требования к проведению проверки квалификации</dc:title>
  <dc:subject/>
  <dc:creator>Cristal</dc:creator>
  <cp:keywords>компетентность, провайдер проверки квалификации, программа проверки квалификации, метрологическая прослеживаемость, неопределенность измерения</cp:keywords>
  <dc:description/>
  <cp:lastModifiedBy>Cristal</cp:lastModifiedBy>
  <cp:revision>2</cp:revision>
  <dcterms:created xsi:type="dcterms:W3CDTF">2018-01-28T19:54:00Z</dcterms:created>
  <dcterms:modified xsi:type="dcterms:W3CDTF">2018-01-28T19:54:00Z</dcterms:modified>
</cp:coreProperties>
</file>